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9"/>
        <w:ind w:firstLine="0"/>
        <w:jc w:val="center"/>
        <w:rPr>
          <w:rFonts w:hint="default" w:ascii="Times New Roman" w:hAnsi="Times New Roman" w:eastAsia="宋体" w:cs="Times New Roman"/>
          <w:b/>
          <w:bCs/>
          <w:color w:val="auto"/>
          <w:sz w:val="52"/>
          <w:szCs w:val="52"/>
          <w:highlight w:val="none"/>
        </w:rPr>
      </w:pPr>
      <w:bookmarkStart w:id="129" w:name="_GoBack"/>
      <w:bookmarkStart w:id="0" w:name="_Toc337620797"/>
      <w:bookmarkStart w:id="1" w:name="_Toc342252860"/>
      <w:bookmarkStart w:id="2" w:name="_Toc341988481"/>
      <w:bookmarkStart w:id="3" w:name="_Toc341992707"/>
      <w:bookmarkStart w:id="4" w:name="_Toc341992627"/>
      <w:bookmarkStart w:id="5" w:name="_Toc341993112"/>
      <w:bookmarkStart w:id="6" w:name="_Toc341993786"/>
      <w:bookmarkStart w:id="7" w:name="_Toc337622980"/>
      <w:bookmarkStart w:id="8" w:name="_Toc342241484"/>
      <w:bookmarkStart w:id="9" w:name="_Toc341991041"/>
    </w:p>
    <w:p>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政府采购</w:t>
      </w:r>
    </w:p>
    <w:p>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52"/>
          <w:szCs w:val="52"/>
          <w:highlight w:val="none"/>
          <w:lang w:eastAsia="zh-CN"/>
        </w:rPr>
      </w:pPr>
      <w:r>
        <w:rPr>
          <w:rFonts w:hint="default" w:ascii="Times New Roman" w:hAnsi="Times New Roman" w:eastAsia="宋体" w:cs="Times New Roman"/>
          <w:b/>
          <w:bCs/>
          <w:color w:val="auto"/>
          <w:sz w:val="52"/>
          <w:szCs w:val="52"/>
          <w:highlight w:val="none"/>
        </w:rPr>
        <w:t>竞争性</w:t>
      </w:r>
      <w:r>
        <w:rPr>
          <w:rFonts w:hint="default" w:ascii="Times New Roman" w:hAnsi="Times New Roman" w:eastAsia="宋体" w:cs="Times New Roman"/>
          <w:b/>
          <w:bCs/>
          <w:color w:val="auto"/>
          <w:sz w:val="52"/>
          <w:szCs w:val="52"/>
          <w:highlight w:val="none"/>
          <w:lang w:val="en-US" w:eastAsia="zh-CN"/>
        </w:rPr>
        <w:t>磋商</w:t>
      </w:r>
      <w:r>
        <w:rPr>
          <w:rFonts w:hint="default" w:ascii="Times New Roman" w:hAnsi="Times New Roman" w:eastAsia="宋体" w:cs="Times New Roman"/>
          <w:b/>
          <w:bCs/>
          <w:color w:val="auto"/>
          <w:sz w:val="52"/>
          <w:szCs w:val="52"/>
          <w:highlight w:val="none"/>
          <w:lang w:eastAsia="zh-CN"/>
        </w:rPr>
        <w:t>采购文件</w:t>
      </w:r>
    </w:p>
    <w:p>
      <w:pPr>
        <w:pStyle w:val="419"/>
        <w:ind w:firstLine="0"/>
        <w:rPr>
          <w:rFonts w:hint="default" w:ascii="Times New Roman" w:hAnsi="Times New Roman" w:eastAsia="宋体" w:cs="Times New Roman"/>
          <w:b/>
          <w:bCs/>
          <w:color w:val="auto"/>
          <w:sz w:val="32"/>
          <w:szCs w:val="32"/>
          <w:highlight w:val="none"/>
        </w:rPr>
      </w:pPr>
    </w:p>
    <w:p>
      <w:pPr>
        <w:pStyle w:val="419"/>
        <w:ind w:firstLine="0"/>
        <w:rPr>
          <w:rFonts w:hint="default" w:ascii="Times New Roman" w:hAnsi="Times New Roman" w:eastAsia="宋体" w:cs="Times New Roman"/>
          <w:b/>
          <w:bCs/>
          <w:color w:val="auto"/>
          <w:sz w:val="32"/>
          <w:szCs w:val="32"/>
          <w:highlight w:val="none"/>
        </w:rPr>
      </w:pPr>
    </w:p>
    <w:p>
      <w:pPr>
        <w:pStyle w:val="419"/>
        <w:ind w:firstLine="0"/>
        <w:rPr>
          <w:rFonts w:hint="default" w:ascii="Times New Roman" w:hAnsi="Times New Roman" w:eastAsia="宋体" w:cs="Times New Roman"/>
          <w:b/>
          <w:bCs/>
          <w:color w:val="auto"/>
          <w:sz w:val="32"/>
          <w:szCs w:val="32"/>
          <w:highlight w:val="none"/>
        </w:rPr>
      </w:pPr>
    </w:p>
    <w:p>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eastAsia" w:ascii="Times New Roman" w:hAnsi="Times New Roman"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项目编号</w:t>
      </w:r>
      <w:r>
        <w:rPr>
          <w:rFonts w:hint="default"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eastAsia="zh-CN"/>
        </w:rPr>
        <w:t>科信建代字[2023]100631号</w:t>
      </w:r>
    </w:p>
    <w:p>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项目名称</w:t>
      </w:r>
      <w:r>
        <w:rPr>
          <w:rFonts w:hint="default"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pacing w:val="0"/>
          <w:sz w:val="28"/>
          <w:szCs w:val="28"/>
          <w:highlight w:val="none"/>
          <w:lang w:eastAsia="zh-CN"/>
        </w:rPr>
        <w:t>贵驷中小学桩基检测项目</w:t>
      </w:r>
    </w:p>
    <w:p>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采购人</w:t>
      </w:r>
      <w:r>
        <w:rPr>
          <w:rFonts w:hint="default"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eastAsia="zh-CN"/>
        </w:rPr>
        <w:t>宁波高新区公共项目建设中心</w:t>
      </w:r>
    </w:p>
    <w:p>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代理机构：</w:t>
      </w:r>
      <w:r>
        <w:rPr>
          <w:rFonts w:hint="eastAsia" w:ascii="Times New Roman" w:hAnsi="Times New Roman" w:cs="Times New Roman"/>
          <w:b/>
          <w:bCs/>
          <w:color w:val="auto"/>
          <w:sz w:val="28"/>
          <w:szCs w:val="28"/>
          <w:highlight w:val="none"/>
          <w:lang w:val="en-US" w:eastAsia="zh-CN"/>
        </w:rPr>
        <w:t>科信联合工程咨询有限公司</w:t>
      </w:r>
    </w:p>
    <w:p>
      <w:pPr>
        <w:pStyle w:val="419"/>
        <w:spacing w:before="0" w:after="0"/>
        <w:ind w:firstLine="0"/>
        <w:rPr>
          <w:rFonts w:hint="default" w:ascii="Times New Roman" w:hAnsi="Times New Roman" w:eastAsia="宋体" w:cs="Times New Roman"/>
          <w:color w:val="auto"/>
          <w:sz w:val="36"/>
          <w:szCs w:val="36"/>
          <w:highlight w:val="none"/>
          <w:lang w:val="en-US" w:eastAsia="zh-CN"/>
        </w:rPr>
      </w:pPr>
    </w:p>
    <w:p>
      <w:pPr>
        <w:pStyle w:val="419"/>
        <w:ind w:left="0" w:leftChars="0" w:firstLine="0" w:firstLineChars="0"/>
        <w:jc w:val="both"/>
        <w:rPr>
          <w:rFonts w:hint="default" w:ascii="Times New Roman" w:hAnsi="Times New Roman" w:eastAsia="宋体" w:cs="Times New Roman"/>
          <w:b/>
          <w:bCs/>
          <w:color w:val="auto"/>
          <w:sz w:val="32"/>
          <w:szCs w:val="32"/>
          <w:highlight w:val="none"/>
        </w:rPr>
      </w:pPr>
    </w:p>
    <w:p>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202</w:t>
      </w:r>
      <w:r>
        <w:rPr>
          <w:rFonts w:hint="default" w:ascii="Times New Roman" w:hAnsi="Times New Roman" w:cs="Times New Roman"/>
          <w:b/>
          <w:bCs/>
          <w:color w:val="auto"/>
          <w:sz w:val="32"/>
          <w:szCs w:val="32"/>
          <w:highlight w:val="none"/>
          <w:lang w:val="en-US" w:eastAsia="zh-CN"/>
        </w:rPr>
        <w:t>3</w:t>
      </w:r>
      <w:r>
        <w:rPr>
          <w:rFonts w:hint="default" w:ascii="Times New Roman" w:hAnsi="Times New Roman" w:eastAsia="宋体" w:cs="Times New Roman"/>
          <w:b/>
          <w:bCs/>
          <w:color w:val="auto"/>
          <w:sz w:val="32"/>
          <w:szCs w:val="32"/>
          <w:highlight w:val="none"/>
        </w:rPr>
        <w:t>年</w:t>
      </w:r>
      <w:r>
        <w:rPr>
          <w:rFonts w:hint="eastAsia" w:ascii="Times New Roman" w:hAnsi="Times New Roman" w:cs="Times New Roman"/>
          <w:b/>
          <w:bCs/>
          <w:color w:val="auto"/>
          <w:sz w:val="32"/>
          <w:szCs w:val="32"/>
          <w:highlight w:val="none"/>
          <w:lang w:val="en-US" w:eastAsia="zh-CN"/>
        </w:rPr>
        <w:t>12</w:t>
      </w:r>
      <w:r>
        <w:rPr>
          <w:rFonts w:hint="default" w:ascii="Times New Roman" w:hAnsi="Times New Roman" w:eastAsia="宋体" w:cs="Times New Roman"/>
          <w:b/>
          <w:bCs/>
          <w:color w:val="auto"/>
          <w:sz w:val="32"/>
          <w:szCs w:val="32"/>
          <w:highlight w:val="none"/>
        </w:rPr>
        <w:t>月</w:t>
      </w:r>
    </w:p>
    <w:p>
      <w:pPr>
        <w:pStyle w:val="51"/>
        <w:tabs>
          <w:tab w:val="left" w:pos="1200"/>
          <w:tab w:val="right" w:leader="dot" w:pos="9060"/>
        </w:tabs>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10" w:name="_Toc523127445"/>
      <w:bookmarkStart w:id="11" w:name="_Toc403986986"/>
      <w:bookmarkStart w:id="12" w:name="_Toc403987193"/>
      <w:bookmarkStart w:id="13" w:name="_Toc513029200"/>
      <w:bookmarkStart w:id="14" w:name="_Toc479757206"/>
      <w:bookmarkStart w:id="15" w:name="_Toc16938516"/>
      <w:bookmarkStart w:id="16" w:name="_Toc20823272"/>
      <w:bookmarkStart w:id="17" w:name="_Toc120614210"/>
    </w:p>
    <w:p>
      <w:pPr>
        <w:pStyle w:val="51"/>
        <w:tabs>
          <w:tab w:val="left" w:pos="1200"/>
          <w:tab w:val="right" w:leader="dot" w:pos="9060"/>
        </w:tabs>
        <w:jc w:val="center"/>
        <w:rPr>
          <w:rFonts w:hint="default" w:ascii="Times New Roman" w:hAnsi="Times New Roman" w:eastAsia="宋体" w:cs="Times New Roman"/>
          <w:bCs w:val="0"/>
          <w:color w:val="auto"/>
          <w:sz w:val="36"/>
          <w:szCs w:val="36"/>
          <w:highlight w:val="none"/>
        </w:rPr>
      </w:pPr>
      <w:r>
        <w:rPr>
          <w:rFonts w:hint="default" w:ascii="Times New Roman" w:hAnsi="Times New Roman" w:eastAsia="宋体" w:cs="Times New Roman"/>
          <w:bCs w:val="0"/>
          <w:color w:val="auto"/>
          <w:sz w:val="36"/>
          <w:szCs w:val="36"/>
          <w:highlight w:val="none"/>
        </w:rPr>
        <w:t>目</w:t>
      </w:r>
      <w:r>
        <w:rPr>
          <w:rFonts w:hint="default" w:ascii="Times New Roman" w:hAnsi="Times New Roman" w:eastAsia="宋体" w:cs="Times New Roman"/>
          <w:bCs w:val="0"/>
          <w:color w:val="auto"/>
          <w:sz w:val="36"/>
          <w:szCs w:val="36"/>
          <w:highlight w:val="none"/>
          <w:lang w:val="en-US" w:eastAsia="zh-CN"/>
        </w:rPr>
        <w:t xml:space="preserve"> </w:t>
      </w:r>
      <w:r>
        <w:rPr>
          <w:rFonts w:hint="default" w:ascii="Times New Roman" w:hAnsi="Times New Roman" w:eastAsia="宋体" w:cs="Times New Roman"/>
          <w:bCs w:val="0"/>
          <w:color w:val="auto"/>
          <w:sz w:val="36"/>
          <w:szCs w:val="36"/>
          <w:highlight w:val="none"/>
        </w:rPr>
        <w:t>录</w:t>
      </w:r>
      <w:bookmarkEnd w:id="10"/>
      <w:bookmarkEnd w:id="11"/>
      <w:bookmarkEnd w:id="12"/>
      <w:bookmarkEnd w:id="13"/>
      <w:bookmarkEnd w:id="14"/>
      <w:bookmarkEnd w:id="15"/>
      <w:bookmarkEnd w:id="16"/>
      <w:bookmarkEnd w:id="17"/>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"1-1" \h \u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_Toc16900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第一章</w:t>
      </w:r>
      <w:r>
        <w:rPr>
          <w:rFonts w:hint="default" w:ascii="Times New Roman" w:hAnsi="Times New Roman" w:eastAsia="宋体" w:cs="Times New Roman"/>
          <w:color w:val="auto"/>
          <w:szCs w:val="30"/>
          <w:highlight w:val="none"/>
          <w:lang w:val="en-US" w:eastAsia="zh-CN"/>
        </w:rPr>
        <w:t xml:space="preserve"> 竞争性磋商公告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_Toc16900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_Toc21462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第二章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供应商须知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_Toc21462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_Toc13205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第三章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合同条款及格式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_Toc13205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_Toc2085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第四章</w:t>
      </w:r>
      <w:r>
        <w:rPr>
          <w:rFonts w:hint="default" w:ascii="Times New Roman" w:hAnsi="Times New Roman" w:eastAsia="宋体" w:cs="Times New Roman"/>
          <w:color w:val="auto"/>
          <w:szCs w:val="30"/>
          <w:highlight w:val="none"/>
          <w:lang w:val="en-US" w:eastAsia="zh-CN"/>
        </w:rPr>
        <w:t xml:space="preserve"> 项目</w:t>
      </w:r>
      <w:r>
        <w:rPr>
          <w:rFonts w:hint="default" w:ascii="Times New Roman" w:hAnsi="Times New Roman" w:eastAsia="宋体" w:cs="Times New Roman"/>
          <w:color w:val="auto"/>
          <w:szCs w:val="30"/>
          <w:highlight w:val="none"/>
        </w:rPr>
        <w:t>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_Toc21693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第五章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评审标准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_Toc21693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_Toc24335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30"/>
          <w:highlight w:val="none"/>
        </w:rPr>
        <w:t>第六章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响应文件格式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_Toc24335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75"/>
        <w:rPr>
          <w:rFonts w:hint="default" w:ascii="Times New Roman" w:hAnsi="Times New Roman" w:cs="Times New Roman"/>
          <w:color w:val="auto"/>
          <w:highlight w:val="none"/>
        </w:rPr>
        <w:sectPr>
          <w:headerReference r:id="rId5" w:type="default"/>
          <w:footerReference r:id="rId6" w:type="default"/>
          <w:footerReference r:id="rId7" w:type="even"/>
          <w:pgSz w:w="11906" w:h="16838"/>
          <w:pgMar w:top="1701" w:right="1418" w:bottom="1418" w:left="1418" w:header="851" w:footer="851" w:gutter="0"/>
          <w:pgNumType w:fmt="upperRoman" w:start="1"/>
          <w:cols w:space="720" w:num="1"/>
          <w:docGrid w:linePitch="312" w:charSpace="0"/>
        </w:sectPr>
      </w:pPr>
      <w:r>
        <w:rPr>
          <w:rFonts w:hint="default" w:ascii="Times New Roman" w:hAnsi="Times New Roman" w:cs="Times New Roman"/>
          <w:color w:val="auto"/>
          <w:highlight w:val="none"/>
        </w:rPr>
        <w:fldChar w:fldCharType="end"/>
      </w:r>
    </w:p>
    <w:bookmarkEnd w:id="0"/>
    <w:bookmarkEnd w:id="1"/>
    <w:bookmarkEnd w:id="2"/>
    <w:bookmarkEnd w:id="3"/>
    <w:bookmarkEnd w:id="4"/>
    <w:bookmarkEnd w:id="5"/>
    <w:bookmarkEnd w:id="6"/>
    <w:bookmarkEnd w:id="7"/>
    <w:bookmarkEnd w:id="8"/>
    <w:bookmarkEnd w:id="9"/>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b/>
          <w:color w:val="auto"/>
          <w:sz w:val="30"/>
          <w:szCs w:val="30"/>
          <w:highlight w:val="none"/>
        </w:rPr>
      </w:pPr>
      <w:bookmarkStart w:id="18" w:name="_Toc23178"/>
      <w:bookmarkStart w:id="19" w:name="_Toc14395"/>
      <w:bookmarkStart w:id="20" w:name="_Toc16857"/>
      <w:bookmarkStart w:id="21" w:name="_Toc5501"/>
      <w:bookmarkStart w:id="22" w:name="_Toc16900"/>
      <w:bookmarkStart w:id="23" w:name="_Toc23332"/>
      <w:bookmarkStart w:id="24" w:name="_Toc16564"/>
      <w:bookmarkStart w:id="25" w:name="_Toc17177"/>
      <w:bookmarkStart w:id="26" w:name="_Toc373781378"/>
      <w:bookmarkStart w:id="27" w:name="_Toc337622690"/>
      <w:bookmarkStart w:id="28" w:name="_Ref352791871"/>
      <w:bookmarkStart w:id="29" w:name="_Toc342252863"/>
      <w:bookmarkStart w:id="30" w:name="_Toc337622278"/>
      <w:bookmarkStart w:id="31" w:name="_Toc341991044"/>
      <w:bookmarkStart w:id="32" w:name="_Toc337622590"/>
      <w:bookmarkStart w:id="33" w:name="_Toc337622640"/>
      <w:bookmarkStart w:id="34" w:name="_Toc365619242"/>
      <w:bookmarkStart w:id="35" w:name="_Toc341993788"/>
      <w:bookmarkStart w:id="36" w:name="_Toc337622790"/>
      <w:bookmarkStart w:id="37" w:name="_Toc337622983"/>
      <w:bookmarkStart w:id="38" w:name="_Toc337584644"/>
      <w:bookmarkStart w:id="39" w:name="_Toc341992710"/>
      <w:bookmarkStart w:id="40" w:name="_Toc342374716"/>
      <w:bookmarkStart w:id="41" w:name="_Toc342497332"/>
      <w:bookmarkStart w:id="42" w:name="_Toc337620800"/>
      <w:bookmarkStart w:id="43" w:name="_Toc341988484"/>
      <w:bookmarkStart w:id="44" w:name="_Toc337620620"/>
      <w:bookmarkStart w:id="45" w:name="_Toc337584877"/>
      <w:bookmarkStart w:id="46" w:name="_Toc403401434"/>
      <w:bookmarkStart w:id="47" w:name="_Toc337622251"/>
      <w:bookmarkStart w:id="48" w:name="_Toc342241487"/>
      <w:bookmarkStart w:id="49" w:name="_Toc337622372"/>
      <w:bookmarkStart w:id="50" w:name="_Toc337584958"/>
      <w:bookmarkStart w:id="51" w:name="_Toc341992630"/>
      <w:bookmarkStart w:id="52" w:name="_Toc337620692"/>
      <w:bookmarkStart w:id="53" w:name="_Toc403560410"/>
      <w:bookmarkStart w:id="54" w:name="_Toc342558384"/>
      <w:bookmarkStart w:id="55" w:name="_Toc366517151"/>
      <w:bookmarkStart w:id="56" w:name="_Toc341993114"/>
      <w:r>
        <w:rPr>
          <w:rFonts w:hint="default" w:ascii="Times New Roman" w:hAnsi="Times New Roman" w:eastAsia="宋体" w:cs="Times New Roman"/>
          <w:color w:val="auto"/>
          <w:sz w:val="30"/>
          <w:szCs w:val="30"/>
          <w:highlight w:val="none"/>
        </w:rPr>
        <w:t>第一章</w:t>
      </w:r>
      <w:r>
        <w:rPr>
          <w:rFonts w:hint="default" w:ascii="Times New Roman" w:hAnsi="Times New Roman" w:eastAsia="宋体" w:cs="Times New Roman"/>
          <w:color w:val="auto"/>
          <w:sz w:val="30"/>
          <w:szCs w:val="30"/>
          <w:highlight w:val="none"/>
          <w:lang w:val="en-US" w:eastAsia="zh-CN"/>
        </w:rPr>
        <w:t xml:space="preserve"> 竞争性磋商公告</w:t>
      </w:r>
      <w:bookmarkEnd w:id="18"/>
      <w:bookmarkEnd w:id="19"/>
      <w:bookmarkEnd w:id="20"/>
      <w:bookmarkEnd w:id="21"/>
      <w:bookmarkEnd w:id="22"/>
      <w:bookmarkEnd w:id="23"/>
      <w:bookmarkEnd w:id="24"/>
    </w:p>
    <w:tbl>
      <w:tblPr>
        <w:tblStyle w:val="7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val="0"/>
            <w:vAlign w:val="top"/>
          </w:tcPr>
          <w:p>
            <w:pPr>
              <w:keepNext w:val="0"/>
              <w:keepLines w:val="0"/>
              <w:widowControl/>
              <w:spacing w:before="0" w:after="0" w:line="360" w:lineRule="auto"/>
              <w:jc w:val="left"/>
              <w:textAlignment w:val="baseline"/>
              <w:outlineLvl w:val="9"/>
              <w:rPr>
                <w:rFonts w:hint="default" w:ascii="Times New Roman" w:hAnsi="Times New Roman" w:eastAsia="宋体" w:cs="Times New Roman"/>
                <w:b/>
                <w:bCs/>
                <w:color w:val="auto"/>
                <w:sz w:val="21"/>
                <w:szCs w:val="21"/>
                <w:highlight w:val="none"/>
              </w:rPr>
            </w:pPr>
            <w:bookmarkStart w:id="57" w:name="_Toc28359079"/>
            <w:bookmarkStart w:id="58" w:name="_Toc35393790"/>
            <w:bookmarkStart w:id="59" w:name="_Toc35393621"/>
            <w:bookmarkStart w:id="60" w:name="_Toc28359002"/>
            <w:bookmarkStart w:id="61" w:name="_Hlk24379207"/>
            <w:r>
              <w:rPr>
                <w:rFonts w:hint="default" w:ascii="Times New Roman" w:hAnsi="Times New Roman" w:eastAsia="宋体" w:cs="Times New Roman"/>
                <w:b/>
                <w:bCs/>
                <w:color w:val="auto"/>
                <w:sz w:val="21"/>
                <w:szCs w:val="21"/>
                <w:highlight w:val="none"/>
              </w:rPr>
              <w:t>项目概况</w:t>
            </w:r>
          </w:p>
          <w:p>
            <w:pPr>
              <w:widowControl w:val="0"/>
              <w:spacing w:line="360" w:lineRule="auto"/>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sz w:val="21"/>
                <w:szCs w:val="21"/>
                <w:highlight w:val="none"/>
                <w:u w:val="single"/>
                <w:shd w:val="clear" w:color="auto" w:fill="FFFFFF"/>
                <w:lang w:eastAsia="zh-CN"/>
              </w:rPr>
              <w:t>贵驷中小学桩基检测项目</w:t>
            </w:r>
            <w:r>
              <w:rPr>
                <w:rFonts w:hint="default" w:ascii="Times New Roman" w:hAnsi="Times New Roman" w:eastAsia="宋体" w:cs="Times New Roman"/>
                <w:color w:val="auto"/>
                <w:sz w:val="21"/>
                <w:szCs w:val="21"/>
                <w:highlight w:val="none"/>
                <w:shd w:val="clear" w:color="auto" w:fill="FFFFFF"/>
                <w:lang w:val="en-US" w:eastAsia="zh-CN"/>
              </w:rPr>
              <w:t>采购</w:t>
            </w:r>
            <w:r>
              <w:rPr>
                <w:rFonts w:hint="default" w:ascii="Times New Roman" w:hAnsi="Times New Roman" w:eastAsia="宋体" w:cs="Times New Roman"/>
                <w:color w:val="auto"/>
                <w:sz w:val="21"/>
                <w:szCs w:val="21"/>
                <w:highlight w:val="none"/>
                <w:shd w:val="clear" w:color="auto" w:fill="FFFFFF"/>
              </w:rPr>
              <w:t>项目的潜在</w:t>
            </w:r>
            <w:r>
              <w:rPr>
                <w:rFonts w:hint="default" w:ascii="Times New Roman" w:hAnsi="Times New Roman" w:eastAsia="宋体" w:cs="Times New Roman"/>
                <w:color w:val="auto"/>
                <w:sz w:val="21"/>
                <w:szCs w:val="21"/>
                <w:highlight w:val="none"/>
                <w:shd w:val="clear" w:color="auto" w:fill="FFFFFF"/>
                <w:lang w:val="en-US" w:eastAsia="zh-CN"/>
              </w:rPr>
              <w:t>供应商</w:t>
            </w:r>
            <w:r>
              <w:rPr>
                <w:rFonts w:hint="default" w:ascii="Times New Roman" w:hAnsi="Times New Roman" w:eastAsia="宋体" w:cs="Times New Roman"/>
                <w:color w:val="auto"/>
                <w:sz w:val="21"/>
                <w:szCs w:val="21"/>
                <w:highlight w:val="none"/>
                <w:shd w:val="clear" w:color="auto" w:fill="FFFFFF"/>
              </w:rPr>
              <w:t>应在</w:t>
            </w:r>
            <w:r>
              <w:rPr>
                <w:rFonts w:hint="default" w:ascii="Times New Roman" w:hAnsi="Times New Roman" w:eastAsia="宋体" w:cs="Times New Roman"/>
                <w:color w:val="auto"/>
                <w:sz w:val="21"/>
                <w:szCs w:val="21"/>
                <w:highlight w:val="none"/>
                <w:u w:val="single"/>
                <w:shd w:val="clear" w:color="auto" w:fill="FFFFFF"/>
              </w:rPr>
              <w:t>政采云平台（www.zcygov.cn）</w:t>
            </w:r>
            <w:r>
              <w:rPr>
                <w:rFonts w:hint="default" w:ascii="Times New Roman" w:hAnsi="Times New Roman" w:eastAsia="宋体" w:cs="Times New Roman"/>
                <w:color w:val="auto"/>
                <w:sz w:val="21"/>
                <w:szCs w:val="21"/>
                <w:highlight w:val="none"/>
                <w:shd w:val="clear" w:color="auto" w:fill="FFFFFF"/>
              </w:rPr>
              <w:t>获取</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下载</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采购</w:t>
            </w:r>
            <w:r>
              <w:rPr>
                <w:rFonts w:hint="default" w:ascii="Times New Roman" w:hAnsi="Times New Roman" w:eastAsia="宋体" w:cs="Times New Roman"/>
                <w:color w:val="auto"/>
                <w:sz w:val="21"/>
                <w:szCs w:val="21"/>
                <w:highlight w:val="none"/>
                <w:shd w:val="clear" w:color="auto" w:fill="FFFFFF"/>
              </w:rPr>
              <w:t>文件</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并于</w:t>
            </w:r>
            <w:r>
              <w:rPr>
                <w:rFonts w:hint="default" w:ascii="Times New Roman" w:hAnsi="Times New Roman" w:eastAsia="宋体" w:cs="Times New Roman"/>
                <w:color w:val="auto"/>
                <w:sz w:val="21"/>
                <w:szCs w:val="21"/>
                <w:highlight w:val="none"/>
                <w:u w:val="single"/>
                <w:shd w:val="clear" w:color="auto" w:fill="FFFFFF"/>
                <w:lang w:val="en-US" w:eastAsia="zh-CN"/>
              </w:rPr>
              <w:t>202</w:t>
            </w:r>
            <w:r>
              <w:rPr>
                <w:rFonts w:hint="eastAsia" w:ascii="Times New Roman" w:hAnsi="Times New Roman" w:eastAsia="宋体" w:cs="Times New Roman"/>
                <w:color w:val="auto"/>
                <w:sz w:val="21"/>
                <w:szCs w:val="21"/>
                <w:highlight w:val="none"/>
                <w:u w:val="single"/>
                <w:shd w:val="clear" w:color="auto" w:fill="FFFFFF"/>
                <w:lang w:val="en-US" w:eastAsia="zh-CN"/>
              </w:rPr>
              <w:t>4</w:t>
            </w:r>
            <w:r>
              <w:rPr>
                <w:rFonts w:hint="default" w:ascii="Times New Roman" w:hAnsi="Times New Roman" w:eastAsia="宋体" w:cs="Times New Roman"/>
                <w:color w:val="auto"/>
                <w:sz w:val="21"/>
                <w:szCs w:val="21"/>
                <w:highlight w:val="none"/>
                <w:u w:val="single"/>
                <w:shd w:val="clear" w:color="auto" w:fill="FFFFFF"/>
                <w:lang w:val="en-US" w:eastAsia="zh-CN"/>
              </w:rPr>
              <w:t>年</w:t>
            </w:r>
            <w:r>
              <w:rPr>
                <w:rFonts w:hint="eastAsia" w:ascii="Times New Roman" w:hAnsi="Times New Roman" w:eastAsia="宋体" w:cs="Times New Roman"/>
                <w:color w:val="auto"/>
                <w:sz w:val="21"/>
                <w:szCs w:val="21"/>
                <w:highlight w:val="none"/>
                <w:u w:val="single"/>
                <w:shd w:val="clear" w:color="auto" w:fill="FFFFFF"/>
                <w:lang w:val="en-US" w:eastAsia="zh-CN"/>
              </w:rPr>
              <w:t>1</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5</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color w:val="auto"/>
                <w:sz w:val="21"/>
                <w:szCs w:val="21"/>
                <w:highlight w:val="none"/>
                <w:shd w:val="clear" w:color="auto" w:fill="FFFFFF"/>
              </w:rPr>
              <w:t>（北</w:t>
            </w:r>
            <w:r>
              <w:rPr>
                <w:rFonts w:hint="default" w:ascii="Times New Roman" w:hAnsi="Times New Roman" w:eastAsia="宋体" w:cs="Times New Roman"/>
                <w:color w:val="auto"/>
                <w:sz w:val="21"/>
                <w:szCs w:val="21"/>
                <w:highlight w:val="none"/>
                <w:shd w:val="clear" w:color="auto" w:fill="FFFFFF"/>
              </w:rPr>
              <w:t>京时间</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下同）前递交</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上传</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响应</w:t>
            </w:r>
            <w:r>
              <w:rPr>
                <w:rFonts w:hint="default" w:ascii="Times New Roman" w:hAnsi="Times New Roman" w:eastAsia="宋体" w:cs="Times New Roman"/>
                <w:color w:val="auto"/>
                <w:sz w:val="21"/>
                <w:szCs w:val="21"/>
                <w:highlight w:val="none"/>
                <w:shd w:val="clear" w:color="auto" w:fill="FFFFFF"/>
              </w:rPr>
              <w:t>文件</w:t>
            </w:r>
            <w:r>
              <w:rPr>
                <w:rFonts w:hint="default" w:ascii="Times New Roman" w:hAnsi="Times New Roman" w:eastAsia="宋体" w:cs="Times New Roman"/>
                <w:color w:val="auto"/>
                <w:sz w:val="21"/>
                <w:szCs w:val="21"/>
                <w:highlight w:val="none"/>
              </w:rPr>
              <w:t>。</w:t>
            </w:r>
          </w:p>
        </w:tc>
      </w:tr>
    </w:tbl>
    <w:p>
      <w:pPr>
        <w:keepNext w:val="0"/>
        <w:keepLines w:val="0"/>
        <w:pageBreakBefore w:val="0"/>
        <w:kinsoku/>
        <w:wordWrap/>
        <w:overflowPunct/>
        <w:topLinePunct w:val="0"/>
        <w:autoSpaceDE/>
        <w:autoSpaceDN/>
        <w:bidi w:val="0"/>
        <w:adjustRightInd/>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一、项目基本情况</w:t>
      </w:r>
      <w:bookmarkEnd w:id="57"/>
      <w:bookmarkEnd w:id="58"/>
      <w:bookmarkEnd w:id="59"/>
      <w:bookmarkEnd w:id="60"/>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项目编号：</w:t>
      </w:r>
      <w:r>
        <w:rPr>
          <w:rFonts w:hint="eastAsia" w:ascii="Times New Roman" w:hAnsi="Times New Roman" w:eastAsia="宋体" w:cs="Times New Roman"/>
          <w:color w:val="auto"/>
          <w:sz w:val="21"/>
          <w:szCs w:val="21"/>
          <w:highlight w:val="none"/>
          <w:lang w:val="en-US" w:eastAsia="zh-CN"/>
        </w:rPr>
        <w:t>科信建代字[2023]100631号</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项目名称：</w:t>
      </w:r>
      <w:r>
        <w:rPr>
          <w:rFonts w:hint="eastAsia" w:ascii="Times New Roman" w:hAnsi="Times New Roman" w:eastAsia="宋体" w:cs="Times New Roman"/>
          <w:color w:val="auto"/>
          <w:sz w:val="21"/>
          <w:szCs w:val="21"/>
          <w:highlight w:val="none"/>
          <w:lang w:eastAsia="zh-CN"/>
        </w:rPr>
        <w:t>贵驷中小学桩基检测项目</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采购方式：竞争性磋商</w:t>
      </w:r>
    </w:p>
    <w:bookmarkEnd w:id="61"/>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预算金额（元）：889030</w:t>
      </w:r>
      <w:r>
        <w:rPr>
          <w:rFonts w:hint="eastAsia" w:ascii="Times New Roman" w:hAnsi="Times New Roman" w:eastAsia="宋体" w:cs="Times New Roman"/>
          <w:color w:val="auto"/>
          <w:sz w:val="21"/>
          <w:szCs w:val="21"/>
          <w:highlight w:val="none"/>
          <w:lang w:val="en-US" w:eastAsia="zh-CN"/>
        </w:rPr>
        <w:t>.00</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最高限价（元）：</w:t>
      </w:r>
      <w:r>
        <w:rPr>
          <w:rFonts w:hint="eastAsia" w:ascii="Times New Roman" w:hAnsi="Times New Roman" w:eastAsia="宋体" w:cs="Times New Roman"/>
          <w:color w:val="auto"/>
          <w:sz w:val="21"/>
          <w:szCs w:val="21"/>
          <w:highlight w:val="none"/>
          <w:lang w:val="en-US" w:eastAsia="zh-CN"/>
        </w:rPr>
        <w:t>577870.00</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采购需求：</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标项名称</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贵驷中小学桩基检测项目</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1  </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预算金额（元）</w:t>
      </w:r>
      <w:r>
        <w:rPr>
          <w:rFonts w:hint="default" w:ascii="Times New Roman" w:hAnsi="Times New Roman" w:eastAsia="宋体" w:cs="Times New Roman"/>
          <w:color w:val="auto"/>
          <w:sz w:val="21"/>
          <w:szCs w:val="21"/>
          <w:highlight w:val="none"/>
          <w:lang w:val="en-US" w:eastAsia="zh-CN"/>
        </w:rPr>
        <w:t>：889030</w:t>
      </w:r>
      <w:r>
        <w:rPr>
          <w:rFonts w:hint="eastAsia" w:ascii="Times New Roman" w:hAnsi="Times New Roman" w:eastAsia="宋体" w:cs="Times New Roman"/>
          <w:color w:val="auto"/>
          <w:sz w:val="21"/>
          <w:szCs w:val="21"/>
          <w:highlight w:val="none"/>
          <w:lang w:val="en-US" w:eastAsia="zh-CN"/>
        </w:rPr>
        <w:t>.00</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单位：</w:t>
      </w:r>
      <w:r>
        <w:rPr>
          <w:rFonts w:hint="default" w:ascii="Times New Roman" w:hAnsi="Times New Roman" w:eastAsia="宋体" w:cs="Times New Roman"/>
          <w:color w:val="auto"/>
          <w:sz w:val="21"/>
          <w:szCs w:val="21"/>
          <w:highlight w:val="none"/>
          <w:lang w:val="en-US" w:eastAsia="zh-CN"/>
        </w:rPr>
        <w:t>项</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简要规格描述：</w:t>
      </w:r>
      <w:r>
        <w:rPr>
          <w:rFonts w:hint="eastAsia" w:ascii="Times New Roman" w:hAnsi="Times New Roman" w:eastAsia="宋体" w:cs="Times New Roman"/>
          <w:color w:val="auto"/>
          <w:sz w:val="21"/>
          <w:szCs w:val="21"/>
          <w:highlight w:val="none"/>
          <w:lang w:val="en-US" w:eastAsia="zh-CN"/>
        </w:rPr>
        <w:t>贵驷中小学桩基检测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具体内容见第</w:t>
      </w:r>
      <w:r>
        <w:rPr>
          <w:rFonts w:hint="default" w:ascii="Times New Roman" w:hAnsi="Times New Roman" w:eastAsia="宋体"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rPr>
        <w:t>章</w:t>
      </w:r>
      <w:r>
        <w:rPr>
          <w:rFonts w:hint="default" w:ascii="Times New Roman" w:hAnsi="Times New Roman" w:eastAsia="宋体" w:cs="Times New Roman"/>
          <w:color w:val="auto"/>
          <w:sz w:val="21"/>
          <w:szCs w:val="21"/>
          <w:highlight w:val="none"/>
          <w:lang w:val="en-US" w:eastAsia="zh-CN"/>
        </w:rPr>
        <w:t xml:space="preserve"> 项目</w:t>
      </w:r>
      <w:r>
        <w:rPr>
          <w:rFonts w:hint="default" w:ascii="Times New Roman" w:hAnsi="Times New Roman" w:eastAsia="宋体" w:cs="Times New Roman"/>
          <w:color w:val="auto"/>
          <w:sz w:val="21"/>
          <w:szCs w:val="21"/>
          <w:highlight w:val="none"/>
        </w:rPr>
        <w:t>需求。</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备注</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合同履约期限</w:t>
      </w:r>
      <w:r>
        <w:rPr>
          <w:rFonts w:hint="default" w:ascii="Times New Roman" w:hAnsi="Times New Roman" w:eastAsia="宋体" w:cs="Times New Roman"/>
          <w:color w:val="auto"/>
          <w:sz w:val="21"/>
          <w:szCs w:val="21"/>
          <w:highlight w:val="none"/>
          <w:lang w:eastAsia="zh-CN"/>
        </w:rPr>
        <w:t>：标项1，合同签订之日起至桩基检测项目服务内容完成并出具相应检测报告。</w:t>
      </w:r>
    </w:p>
    <w:p>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否</w:t>
      </w:r>
      <w:r>
        <w:rPr>
          <w:rFonts w:hint="default" w:ascii="Times New Roman" w:hAnsi="Times New Roman" w:eastAsia="宋体" w:cs="Times New Roman"/>
          <w:color w:val="auto"/>
          <w:sz w:val="21"/>
          <w:szCs w:val="21"/>
          <w:highlight w:val="none"/>
        </w:rPr>
        <w:t>）接受联合体</w:t>
      </w:r>
      <w:r>
        <w:rPr>
          <w:rFonts w:hint="default" w:ascii="Times New Roman" w:hAnsi="Times New Roman" w:eastAsia="宋体" w:cs="Times New Roman"/>
          <w:color w:val="auto"/>
          <w:sz w:val="21"/>
          <w:szCs w:val="21"/>
          <w:highlight w:val="none"/>
          <w:lang w:eastAsia="zh-CN"/>
        </w:rPr>
        <w:t>参加磋商。</w:t>
      </w:r>
    </w:p>
    <w:p>
      <w:pPr>
        <w:keepNext w:val="0"/>
        <w:keepLines w:val="0"/>
        <w:pageBreakBefore w:val="0"/>
        <w:kinsoku/>
        <w:wordWrap/>
        <w:overflowPunct/>
        <w:topLinePunct w:val="0"/>
        <w:autoSpaceDE/>
        <w:autoSpaceDN/>
        <w:bidi w:val="0"/>
        <w:adjustRightInd/>
        <w:snapToGrid w:val="0"/>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二、申请人的资格要求</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满足《中华人民共和国政府采购法》第二十二条规定；未被“信用中国”（www.creditchina.gov.cn</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color w:val="auto"/>
          <w:sz w:val="21"/>
          <w:szCs w:val="21"/>
          <w:highlight w:val="none"/>
          <w:lang w:eastAsia="zh-CN"/>
        </w:rPr>
        <w:t>：标项1：本项目专门面向中小企业采购（残疾人福利性单位和监狱企业视同小微企业）</w:t>
      </w:r>
      <w:r>
        <w:rPr>
          <w:rFonts w:hint="default" w:ascii="Times New Roman" w:hAnsi="Times New Roman" w:eastAsia="宋体" w:cs="Times New Roman"/>
          <w:bCs/>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val="en-US" w:eastAsia="zh-CN"/>
        </w:rPr>
        <w:t>3.</w:t>
      </w:r>
      <w:r>
        <w:rPr>
          <w:rFonts w:hint="default" w:ascii="Times New Roman" w:hAnsi="Times New Roman" w:eastAsia="宋体" w:cs="Times New Roman"/>
          <w:bCs/>
          <w:color w:val="auto"/>
          <w:kern w:val="0"/>
          <w:sz w:val="21"/>
          <w:szCs w:val="21"/>
          <w:highlight w:val="none"/>
        </w:rPr>
        <w:t>本项目的特定资格要求：标项1，①供应商须同时具备省级及以上建设主管部门核发的建设工程地基基础专项检测资质证书和省级及以上计量主管部门（质量技术监督局）颁发的计量认证证书（CMA）（以上要求的各证书必须在有效期内，独立法人单位下属的非独立法人检测机构具有上述资质的，视为该独立法人单位具有相应资质</w:t>
      </w:r>
      <w:r>
        <w:rPr>
          <w:rFonts w:hint="default"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val="en-US" w:eastAsia="zh-CN"/>
        </w:rPr>
        <w:t>响应</w:t>
      </w:r>
      <w:r>
        <w:rPr>
          <w:rFonts w:hint="default" w:ascii="Times New Roman" w:hAnsi="Times New Roman" w:eastAsia="宋体" w:cs="Times New Roman"/>
          <w:bCs/>
          <w:color w:val="auto"/>
          <w:kern w:val="0"/>
          <w:sz w:val="21"/>
          <w:szCs w:val="21"/>
          <w:highlight w:val="none"/>
        </w:rPr>
        <w:t>文件</w:t>
      </w:r>
      <w:r>
        <w:rPr>
          <w:rFonts w:hint="default" w:ascii="Times New Roman" w:hAnsi="Times New Roman" w:eastAsia="宋体" w:cs="Times New Roman"/>
          <w:bCs/>
          <w:color w:val="auto"/>
          <w:kern w:val="0"/>
          <w:sz w:val="21"/>
          <w:szCs w:val="21"/>
          <w:highlight w:val="none"/>
        </w:rPr>
        <w:t>中提供上述资质证书复印件并加盖公章）。</w:t>
      </w:r>
    </w:p>
    <w:p>
      <w:pPr>
        <w:keepNext w:val="0"/>
        <w:keepLines w:val="0"/>
        <w:pageBreakBefore w:val="0"/>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三、获取（下载）采购文件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default" w:ascii="Times New Roman" w:hAnsi="Times New Roman" w:eastAsia="宋体" w:cs="Times New Roman"/>
          <w:color w:val="auto"/>
          <w:sz w:val="21"/>
          <w:szCs w:val="21"/>
          <w:highlight w:val="none"/>
          <w:lang w:val="en-US" w:eastAsia="zh-CN"/>
        </w:rPr>
        <w:t>2023</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日至</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 w:val="21"/>
          <w:szCs w:val="21"/>
          <w:highlight w:val="none"/>
        </w:rPr>
        <w:t>，每天上午00:00至12:00，下午12:00至23:59（北京时间，线上获取法定节假日均可，线下获取文件法定节假日除外）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地点（网址）</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政采云平台（www.zcygov.cn）</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方式：在线获取</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文件实行“政府采购云平台”在线获取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不提供</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文件纸质版。供应商获取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文件前应先完成“政府采购云平台”的账号注册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潜在供应商登陆政采云平台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在线申请获取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文件（进入“项目采购”应用，在获取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文件菜单中选择项目，申请获取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文件；仅需浏览</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文件的供应商可点击“游客，浏览</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文件”直接下载</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文件浏览）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3.采购</w:t>
      </w:r>
      <w:r>
        <w:rPr>
          <w:rFonts w:hint="default" w:ascii="Times New Roman" w:hAnsi="Times New Roman" w:eastAsia="宋体" w:cs="Times New Roman"/>
          <w:color w:val="auto"/>
          <w:sz w:val="21"/>
          <w:szCs w:val="21"/>
          <w:highlight w:val="none"/>
        </w:rPr>
        <w:t>公告附件内的</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文件仅供阅览使用，</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只有在“政府采购云平台”完成获取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文件申请并下载了</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文件后才视作依法获取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文件（法律法规所指的供应商获取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文件时间以供应商完成获取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文件申请后下载</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文件的时间为准）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未在规定的采购文件提供期限内或未按上述方式获取采购文件的，其</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均视为无效，并不得对采购文件提起质疑投诉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注：请</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按上述要求获取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文件，如未在“政采云”系统内完成相关流程，引起的</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 xml:space="preserve">无效责任自负。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售价（元）：0</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四、响应文件提交（上传）</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截止时间：</w:t>
      </w:r>
      <w:r>
        <w:rPr>
          <w:rFonts w:hint="default" w:ascii="Times New Roman" w:hAnsi="Times New Roman" w:eastAsia="宋体" w:cs="Times New Roman"/>
          <w:color w:val="auto"/>
          <w:sz w:val="21"/>
          <w:szCs w:val="21"/>
          <w:highlight w:val="none"/>
          <w:u w:val="single"/>
          <w:shd w:val="clear" w:color="auto" w:fill="FFFFFF"/>
          <w:lang w:val="en-US" w:eastAsia="zh-CN"/>
        </w:rPr>
        <w:t>202</w:t>
      </w:r>
      <w:r>
        <w:rPr>
          <w:rFonts w:hint="eastAsia" w:ascii="Times New Roman" w:hAnsi="Times New Roman" w:eastAsia="宋体" w:cs="Times New Roman"/>
          <w:color w:val="auto"/>
          <w:sz w:val="21"/>
          <w:szCs w:val="21"/>
          <w:highlight w:val="none"/>
          <w:u w:val="single"/>
          <w:shd w:val="clear" w:color="auto" w:fill="FFFFFF"/>
          <w:lang w:val="en-US" w:eastAsia="zh-CN"/>
        </w:rPr>
        <w:t>4</w:t>
      </w:r>
      <w:r>
        <w:rPr>
          <w:rFonts w:hint="default" w:ascii="Times New Roman" w:hAnsi="Times New Roman" w:eastAsia="宋体" w:cs="Times New Roman"/>
          <w:color w:val="auto"/>
          <w:sz w:val="21"/>
          <w:szCs w:val="21"/>
          <w:highlight w:val="none"/>
          <w:u w:val="single"/>
          <w:shd w:val="clear" w:color="auto" w:fill="FFFFFF"/>
          <w:lang w:val="en-US" w:eastAsia="zh-CN"/>
        </w:rPr>
        <w:t>年</w:t>
      </w:r>
      <w:r>
        <w:rPr>
          <w:rFonts w:hint="eastAsia" w:ascii="Times New Roman" w:hAnsi="Times New Roman" w:eastAsia="宋体" w:cs="Times New Roman"/>
          <w:color w:val="auto"/>
          <w:sz w:val="21"/>
          <w:szCs w:val="21"/>
          <w:highlight w:val="none"/>
          <w:u w:val="single"/>
          <w:shd w:val="clear" w:color="auto" w:fill="FFFFFF"/>
          <w:lang w:val="en-US" w:eastAsia="zh-CN"/>
        </w:rPr>
        <w:t>1</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5</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color w:val="auto"/>
          <w:kern w:val="0"/>
          <w:sz w:val="21"/>
          <w:szCs w:val="21"/>
          <w:highlight w:val="none"/>
        </w:rPr>
        <w:t>（北京时间）</w:t>
      </w:r>
      <w:r>
        <w:rPr>
          <w:rFonts w:hint="default" w:ascii="Times New Roman" w:hAnsi="Times New Roman" w:eastAsia="宋体" w:cs="Times New Roman"/>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kern w:val="0"/>
          <w:sz w:val="21"/>
          <w:szCs w:val="21"/>
          <w:highlight w:val="none"/>
        </w:rPr>
        <w:t>地点（网址）</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“电子加密</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文件”：https://www.zcygov.cn在线提交；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“电子备份</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文件”：宁波市高新区广贤路997号（宁波国家高新区行政服务大厅南三楼，</w:t>
      </w:r>
      <w:r>
        <w:rPr>
          <w:rFonts w:hint="eastAsia" w:ascii="Times New Roman" w:hAnsi="Times New Roman" w:eastAsia="宋体" w:cs="Times New Roman"/>
          <w:b/>
          <w:bCs/>
          <w:color w:val="auto"/>
          <w:sz w:val="21"/>
          <w:szCs w:val="21"/>
          <w:highlight w:val="none"/>
          <w:u w:val="single"/>
          <w:lang w:val="en-US" w:eastAsia="zh-CN"/>
        </w:rPr>
        <w:t>309</w:t>
      </w:r>
      <w:r>
        <w:rPr>
          <w:rFonts w:hint="default" w:ascii="Times New Roman" w:hAnsi="Times New Roman" w:eastAsia="宋体" w:cs="Times New Roman"/>
          <w:b/>
          <w:bCs/>
          <w:color w:val="auto"/>
          <w:sz w:val="21"/>
          <w:szCs w:val="21"/>
          <w:highlight w:val="none"/>
        </w:rPr>
        <w:t>开标室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五、响应文件开启</w:t>
      </w:r>
    </w:p>
    <w:p>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开启时间：</w:t>
      </w:r>
      <w:r>
        <w:rPr>
          <w:rFonts w:hint="default" w:ascii="Times New Roman" w:hAnsi="Times New Roman" w:eastAsia="宋体" w:cs="Times New Roman"/>
          <w:color w:val="auto"/>
          <w:sz w:val="21"/>
          <w:szCs w:val="21"/>
          <w:highlight w:val="none"/>
          <w:u w:val="single"/>
          <w:shd w:val="clear" w:color="auto" w:fill="FFFFFF"/>
          <w:lang w:val="en-US" w:eastAsia="zh-CN"/>
        </w:rPr>
        <w:t>202</w:t>
      </w:r>
      <w:r>
        <w:rPr>
          <w:rFonts w:hint="eastAsia" w:ascii="Times New Roman" w:hAnsi="Times New Roman" w:eastAsia="宋体" w:cs="Times New Roman"/>
          <w:color w:val="auto"/>
          <w:sz w:val="21"/>
          <w:szCs w:val="21"/>
          <w:highlight w:val="none"/>
          <w:u w:val="single"/>
          <w:shd w:val="clear" w:color="auto" w:fill="FFFFFF"/>
          <w:lang w:val="en-US" w:eastAsia="zh-CN"/>
        </w:rPr>
        <w:t>4</w:t>
      </w:r>
      <w:r>
        <w:rPr>
          <w:rFonts w:hint="default" w:ascii="Times New Roman" w:hAnsi="Times New Roman" w:eastAsia="宋体" w:cs="Times New Roman"/>
          <w:color w:val="auto"/>
          <w:sz w:val="21"/>
          <w:szCs w:val="21"/>
          <w:highlight w:val="none"/>
          <w:u w:val="single"/>
          <w:shd w:val="clear" w:color="auto" w:fill="FFFFFF"/>
          <w:lang w:val="en-US" w:eastAsia="zh-CN"/>
        </w:rPr>
        <w:t>年</w:t>
      </w:r>
      <w:r>
        <w:rPr>
          <w:rFonts w:hint="eastAsia" w:ascii="Times New Roman" w:hAnsi="Times New Roman" w:eastAsia="宋体" w:cs="Times New Roman"/>
          <w:color w:val="auto"/>
          <w:sz w:val="21"/>
          <w:szCs w:val="21"/>
          <w:highlight w:val="none"/>
          <w:u w:val="single"/>
          <w:shd w:val="clear" w:color="auto" w:fill="FFFFFF"/>
          <w:lang w:val="en-US" w:eastAsia="zh-CN"/>
        </w:rPr>
        <w:t>1</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5</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color w:val="auto"/>
          <w:kern w:val="0"/>
          <w:sz w:val="21"/>
          <w:szCs w:val="21"/>
          <w:highlight w:val="none"/>
        </w:rPr>
        <w:t>（北京时间）</w:t>
      </w:r>
      <w:r>
        <w:rPr>
          <w:rFonts w:hint="default" w:ascii="Times New Roman" w:hAnsi="Times New Roman" w:eastAsia="宋体" w:cs="Times New Roman"/>
          <w:color w:val="auto"/>
          <w:kern w:val="0"/>
          <w:sz w:val="21"/>
          <w:szCs w:val="21"/>
          <w:highlight w:val="none"/>
          <w:lang w:eastAsia="zh-CN"/>
        </w:rPr>
        <w:t>。</w:t>
      </w:r>
    </w:p>
    <w:p>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地点（网址）：</w:t>
      </w:r>
      <w:r>
        <w:rPr>
          <w:rFonts w:hint="default" w:ascii="Times New Roman" w:hAnsi="Times New Roman" w:eastAsia="宋体" w:cs="Times New Roman"/>
          <w:b/>
          <w:bCs/>
          <w:color w:val="auto"/>
          <w:sz w:val="21"/>
          <w:szCs w:val="21"/>
          <w:highlight w:val="none"/>
        </w:rPr>
        <w:t>政采云平台（http://www.zcygov.cn）</w:t>
      </w:r>
      <w:r>
        <w:rPr>
          <w:rFonts w:hint="default" w:ascii="Times New Roman" w:hAnsi="Times New Roman" w:eastAsia="宋体" w:cs="Times New Roman"/>
          <w:b/>
          <w:bCs/>
          <w:color w:val="auto"/>
          <w:sz w:val="21"/>
          <w:szCs w:val="21"/>
          <w:highlight w:val="none"/>
          <w:lang w:eastAsia="zh-CN"/>
        </w:rPr>
        <w:t>。</w:t>
      </w:r>
    </w:p>
    <w:p>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六、公告期限</w:t>
      </w:r>
    </w:p>
    <w:p>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自本公告发布之日起3个工作日。</w:t>
      </w:r>
    </w:p>
    <w:p>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七、其他补充事宜 </w:t>
      </w:r>
    </w:p>
    <w:p>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其他事项：</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本次政府采购活动有关信息在浙江政府采购网公布，视同送达所有潜在供应商。</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本项目实行网上</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，采用电子</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文件。若供应商参与</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自行承担</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一切费用。</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2.2.1响应</w:t>
      </w:r>
      <w:r>
        <w:rPr>
          <w:rFonts w:hint="default" w:ascii="Times New Roman" w:hAnsi="Times New Roman" w:eastAsia="宋体" w:cs="Times New Roman"/>
          <w:color w:val="auto"/>
          <w:sz w:val="21"/>
          <w:szCs w:val="21"/>
          <w:highlight w:val="none"/>
        </w:rPr>
        <w:t>前准备：各供应商应在</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前应确保成为浙江省政府采购网正式注册入库供应商，并完成CA数字证书办理（供应商CA申领操作指南详见政采云平台（www.zcygov.cn），完成CA数字证书办理预计二周左右，请供应商自行把握时间）。因未注册入库、未办理CA数字证书等原因造成无法获取采购文件、无法</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或</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失败等后果由供应商自行承担。</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2.3响应</w:t>
      </w:r>
      <w:r>
        <w:rPr>
          <w:rFonts w:hint="default" w:ascii="Times New Roman" w:hAnsi="Times New Roman" w:eastAsia="宋体" w:cs="Times New Roman"/>
          <w:color w:val="auto"/>
          <w:sz w:val="21"/>
          <w:szCs w:val="21"/>
          <w:highlight w:val="none"/>
        </w:rPr>
        <w:t>文件制作：</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2.3.1</w:t>
      </w:r>
      <w:r>
        <w:rPr>
          <w:rFonts w:hint="default" w:ascii="Times New Roman" w:hAnsi="Times New Roman" w:eastAsia="宋体" w:cs="Times New Roman"/>
          <w:color w:val="auto"/>
          <w:sz w:val="21"/>
          <w:szCs w:val="21"/>
          <w:highlight w:val="none"/>
        </w:rPr>
        <w:t>应按照本项目</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文件和政采云平台的要求编制、加密并递交</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文件。供应商在使用系统进行</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的过程中遇到涉及平台使用的任何问题，可致电政采云平台技术支持热线咨询，联系方式：95763。</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2.3.2</w:t>
      </w:r>
      <w:r>
        <w:rPr>
          <w:rFonts w:hint="default" w:ascii="Times New Roman" w:hAnsi="Times New Roman" w:eastAsia="宋体" w:cs="Times New Roman"/>
          <w:color w:val="auto"/>
          <w:sz w:val="21"/>
          <w:szCs w:val="21"/>
          <w:highlight w:val="none"/>
        </w:rPr>
        <w:t>供应商通过“政采云”平台电子投标工具制作</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文件，电子投标工具请供应商自行前往浙江省政府采购网下载并安装。</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2.3.3</w:t>
      </w:r>
      <w:r>
        <w:rPr>
          <w:rFonts w:hint="default" w:ascii="Times New Roman" w:hAnsi="Times New Roman" w:eastAsia="宋体" w:cs="Times New Roman"/>
          <w:color w:val="auto"/>
          <w:sz w:val="21"/>
          <w:szCs w:val="21"/>
          <w:highlight w:val="none"/>
        </w:rPr>
        <w:t>以U盘存储的数据电文形式的备份</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文件1份，按政采云平台项目采购-电子招投标操作指南中上传的电子</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文件格式，以用于异常情况处理。</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2.3.4电子备份响应文件（不作强制要求，供应商自行决定是否提供）的递交：</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2.3.4.1</w:t>
      </w:r>
      <w:r>
        <w:rPr>
          <w:rFonts w:hint="default" w:ascii="Times New Roman" w:hAnsi="Times New Roman" w:eastAsia="宋体" w:cs="Times New Roman"/>
          <w:color w:val="auto"/>
          <w:sz w:val="21"/>
          <w:szCs w:val="21"/>
          <w:highlight w:val="none"/>
        </w:rPr>
        <w:t>采用邮寄方式递交</w:t>
      </w:r>
      <w:r>
        <w:rPr>
          <w:rFonts w:hint="default" w:ascii="Times New Roman" w:hAnsi="Times New Roman" w:eastAsia="宋体" w:cs="Times New Roman"/>
          <w:color w:val="auto"/>
          <w:sz w:val="21"/>
          <w:szCs w:val="21"/>
          <w:highlight w:val="none"/>
          <w:lang w:val="en-US" w:eastAsia="zh-CN"/>
        </w:rPr>
        <w:t>电子备份响应文件的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需按以下要求递交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供应商须在</w:t>
      </w:r>
      <w:r>
        <w:rPr>
          <w:rFonts w:hint="default" w:ascii="Times New Roman" w:hAnsi="Times New Roman" w:eastAsia="宋体" w:cs="Times New Roman"/>
          <w:color w:val="auto"/>
          <w:sz w:val="21"/>
          <w:szCs w:val="21"/>
          <w:highlight w:val="none"/>
          <w:lang w:val="en-US" w:eastAsia="zh-CN"/>
        </w:rPr>
        <w:t>本项目开启时间前一</w:t>
      </w:r>
      <w:r>
        <w:rPr>
          <w:rFonts w:hint="default" w:ascii="Times New Roman" w:hAnsi="Times New Roman" w:eastAsia="宋体" w:cs="Times New Roman"/>
          <w:color w:val="auto"/>
          <w:sz w:val="21"/>
          <w:szCs w:val="21"/>
          <w:highlight w:val="none"/>
        </w:rPr>
        <w:t>日16:00前将</w:t>
      </w:r>
      <w:r>
        <w:rPr>
          <w:rFonts w:hint="default" w:ascii="Times New Roman" w:hAnsi="Times New Roman" w:eastAsia="宋体" w:cs="Times New Roman"/>
          <w:color w:val="auto"/>
          <w:sz w:val="21"/>
          <w:szCs w:val="21"/>
          <w:highlight w:val="none"/>
          <w:lang w:val="en-US" w:eastAsia="zh-CN"/>
        </w:rPr>
        <w:t>电子备份响应文件</w:t>
      </w:r>
      <w:r>
        <w:rPr>
          <w:rFonts w:hint="default" w:ascii="Times New Roman" w:hAnsi="Times New Roman" w:eastAsia="宋体" w:cs="Times New Roman"/>
          <w:color w:val="auto"/>
          <w:sz w:val="21"/>
          <w:szCs w:val="21"/>
          <w:highlight w:val="none"/>
        </w:rPr>
        <w:t>邮寄至规定地点，由</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代理工作人员进行签收。各供应商自行考虑邮寄在途时间，邮寄过程中无论何种因素导致</w:t>
      </w:r>
      <w:r>
        <w:rPr>
          <w:rFonts w:hint="default" w:ascii="Times New Roman" w:hAnsi="Times New Roman" w:eastAsia="宋体" w:cs="Times New Roman"/>
          <w:color w:val="auto"/>
          <w:sz w:val="21"/>
          <w:szCs w:val="21"/>
          <w:highlight w:val="none"/>
          <w:lang w:val="en-US" w:eastAsia="zh-CN"/>
        </w:rPr>
        <w:t>电子备份响应文件</w:t>
      </w:r>
      <w:r>
        <w:rPr>
          <w:rFonts w:hint="default" w:ascii="Times New Roman" w:hAnsi="Times New Roman" w:eastAsia="宋体" w:cs="Times New Roman"/>
          <w:color w:val="auto"/>
          <w:sz w:val="21"/>
          <w:szCs w:val="21"/>
          <w:highlight w:val="none"/>
        </w:rPr>
        <w:t>未按时递交的后果，均由供应商自行负责。</w:t>
      </w:r>
      <w:r>
        <w:rPr>
          <w:rFonts w:hint="default" w:ascii="Times New Roman" w:hAnsi="Times New Roman" w:eastAsia="宋体" w:cs="Times New Roman"/>
          <w:color w:val="auto"/>
          <w:sz w:val="21"/>
          <w:szCs w:val="21"/>
          <w:highlight w:val="none"/>
          <w:lang w:val="en-US" w:eastAsia="zh-CN"/>
        </w:rPr>
        <w:t>电子备份响应文件</w:t>
      </w:r>
      <w:r>
        <w:rPr>
          <w:rFonts w:hint="default" w:ascii="Times New Roman" w:hAnsi="Times New Roman" w:eastAsia="宋体" w:cs="Times New Roman"/>
          <w:color w:val="auto"/>
          <w:sz w:val="21"/>
          <w:szCs w:val="21"/>
          <w:highlight w:val="none"/>
        </w:rPr>
        <w:t>递交时间以</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代理实际收到</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文件的时间为准。迟到的</w:t>
      </w:r>
      <w:r>
        <w:rPr>
          <w:rFonts w:hint="default" w:ascii="Times New Roman" w:hAnsi="Times New Roman" w:eastAsia="宋体" w:cs="Times New Roman"/>
          <w:color w:val="auto"/>
          <w:sz w:val="21"/>
          <w:szCs w:val="21"/>
          <w:highlight w:val="none"/>
          <w:lang w:val="en-US" w:eastAsia="zh-CN"/>
        </w:rPr>
        <w:t>电子备份响应文件</w:t>
      </w:r>
      <w:r>
        <w:rPr>
          <w:rFonts w:hint="default" w:ascii="Times New Roman" w:hAnsi="Times New Roman" w:eastAsia="宋体" w:cs="Times New Roman"/>
          <w:color w:val="auto"/>
          <w:sz w:val="21"/>
          <w:szCs w:val="21"/>
          <w:highlight w:val="none"/>
        </w:rPr>
        <w:t>将被拒收。请各供应商确保密封包装在邮寄过程密封包装完好，并在邮寄包裹上注明项目名称，因邮寄过程的密封破损造成不符合</w:t>
      </w:r>
      <w:r>
        <w:rPr>
          <w:rFonts w:hint="default" w:ascii="Times New Roman" w:hAnsi="Times New Roman" w:eastAsia="宋体" w:cs="Times New Roman"/>
          <w:color w:val="auto"/>
          <w:sz w:val="21"/>
          <w:szCs w:val="21"/>
          <w:highlight w:val="none"/>
          <w:lang w:eastAsia="zh-CN"/>
        </w:rPr>
        <w:t>开启</w:t>
      </w:r>
      <w:r>
        <w:rPr>
          <w:rFonts w:hint="default" w:ascii="Times New Roman" w:hAnsi="Times New Roman" w:eastAsia="宋体" w:cs="Times New Roman"/>
          <w:color w:val="auto"/>
          <w:sz w:val="21"/>
          <w:szCs w:val="21"/>
          <w:highlight w:val="none"/>
        </w:rPr>
        <w:t>要求的，本</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代理及</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人概不负责</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文件邮寄地址为：宁波市江南路598号九五国际A座9楼</w:t>
      </w:r>
      <w:r>
        <w:rPr>
          <w:rFonts w:hint="default" w:ascii="Times New Roman" w:hAnsi="Times New Roman" w:eastAsia="宋体" w:cs="Times New Roman"/>
          <w:color w:val="auto"/>
          <w:sz w:val="21"/>
          <w:szCs w:val="21"/>
          <w:highlight w:val="none"/>
          <w:lang w:val="en-US" w:eastAsia="zh-CN"/>
        </w:rPr>
        <w:t>934室</w:t>
      </w:r>
      <w:r>
        <w:rPr>
          <w:rFonts w:hint="default" w:ascii="Times New Roman" w:hAnsi="Times New Roman" w:eastAsia="宋体" w:cs="Times New Roman"/>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收件人</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杜振华</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联系方式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0574-89076310</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2.4采购项目需要落实的政府采购政策：《关于促进残疾人就业政府采购政策的通知》（财库【2017】141号）、《政府采购促进中小企业发展管理办法》（财库【2020】46号）、《财政部司法部关于政府采购支持监狱企业发展有关问题的通知》（财库【2014】68号）等。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2.5本公告中二、申请人的资格要求：第1条中的“重大税收违法案件当事人名单”即为“重大税收违法失信主体”。</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both"/>
        <w:textAlignment w:val="auto"/>
        <w:outlineLvl w:val="9"/>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八、凡对本次招标提出询问、质疑、投诉，请按以下方式联系</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1.采购人信息</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名    称：</w:t>
      </w:r>
      <w:r>
        <w:rPr>
          <w:rFonts w:hint="eastAsia" w:ascii="Times New Roman" w:hAnsi="Times New Roman" w:eastAsia="宋体" w:cs="Times New Roman"/>
          <w:color w:val="auto"/>
          <w:kern w:val="0"/>
          <w:sz w:val="21"/>
          <w:szCs w:val="21"/>
          <w:highlight w:val="none"/>
          <w:lang w:eastAsia="zh-CN"/>
        </w:rPr>
        <w:t>宁波高新区公共项目建设中心</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地    址：宁波市高新区广贤路997号北楼10楼</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传    真：/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项目联系人（询问）</w:t>
      </w:r>
      <w:r>
        <w:rPr>
          <w:rFonts w:hint="default" w:ascii="Times New Roman" w:hAnsi="Times New Roman" w:eastAsia="宋体" w:cs="Times New Roman"/>
          <w:color w:val="auto"/>
          <w:kern w:val="0"/>
          <w:sz w:val="21"/>
          <w:szCs w:val="21"/>
          <w:highlight w:val="none"/>
          <w:lang w:eastAsia="zh-CN"/>
        </w:rPr>
        <w:t>：周老师</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kern w:val="0"/>
          <w:sz w:val="21"/>
          <w:szCs w:val="21"/>
          <w:highlight w:val="none"/>
        </w:rPr>
        <w:t>项目联系方式（询问）</w:t>
      </w:r>
      <w:r>
        <w:rPr>
          <w:rFonts w:hint="default" w:ascii="Times New Roman" w:hAnsi="Times New Roman" w:eastAsia="宋体" w:cs="Times New Roman"/>
          <w:color w:val="auto"/>
          <w:kern w:val="0"/>
          <w:sz w:val="21"/>
          <w:szCs w:val="21"/>
          <w:highlight w:val="none"/>
          <w:lang w:eastAsia="zh-CN"/>
        </w:rPr>
        <w:t>：0574-87908003</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质疑联系人：</w:t>
      </w:r>
      <w:r>
        <w:rPr>
          <w:rFonts w:hint="eastAsia" w:ascii="Times New Roman" w:hAnsi="Times New Roman" w:eastAsia="宋体" w:cs="Times New Roman"/>
          <w:color w:val="auto"/>
          <w:sz w:val="21"/>
          <w:szCs w:val="21"/>
          <w:highlight w:val="none"/>
          <w:lang w:eastAsia="zh-CN"/>
        </w:rPr>
        <w:t>程</w:t>
      </w:r>
      <w:r>
        <w:rPr>
          <w:rFonts w:hint="default" w:ascii="Times New Roman" w:hAnsi="Times New Roman" w:eastAsia="宋体" w:cs="Times New Roman"/>
          <w:color w:val="auto"/>
          <w:sz w:val="21"/>
          <w:szCs w:val="21"/>
          <w:highlight w:val="none"/>
        </w:rPr>
        <w:t>老师</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质疑联系方式：0574-87908003</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2.采购代理机构信息</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r>
        <w:rPr>
          <w:rFonts w:hint="eastAsia" w:ascii="Times New Roman" w:hAnsi="Times New Roman" w:eastAsia="宋体" w:cs="Times New Roman"/>
          <w:color w:val="auto"/>
          <w:sz w:val="21"/>
          <w:szCs w:val="21"/>
          <w:highlight w:val="none"/>
          <w:lang w:eastAsia="zh-CN"/>
        </w:rPr>
        <w:t>科信联合工程咨询有限公司</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地址：宁波市江南路598号九五国际A座9楼</w:t>
      </w:r>
      <w:r>
        <w:rPr>
          <w:rFonts w:hint="default" w:ascii="Times New Roman" w:hAnsi="Times New Roman" w:eastAsia="宋体" w:cs="Times New Roman"/>
          <w:color w:val="auto"/>
          <w:sz w:val="21"/>
          <w:szCs w:val="21"/>
          <w:highlight w:val="none"/>
          <w:lang w:val="en-US" w:eastAsia="zh-CN"/>
        </w:rPr>
        <w:t>934室</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传真：/</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项目联系人（询问）</w:t>
      </w:r>
      <w:r>
        <w:rPr>
          <w:rFonts w:hint="default" w:ascii="Times New Roman" w:hAnsi="Times New Roman" w:eastAsia="宋体" w:cs="Times New Roman"/>
          <w:color w:val="auto"/>
          <w:sz w:val="21"/>
          <w:szCs w:val="21"/>
          <w:highlight w:val="none"/>
          <w:lang w:eastAsia="zh-CN"/>
        </w:rPr>
        <w:t>：杜振华、</w:t>
      </w:r>
      <w:r>
        <w:rPr>
          <w:rFonts w:hint="eastAsia" w:ascii="Times New Roman" w:hAnsi="Times New Roman" w:eastAsia="宋体" w:cs="Times New Roman"/>
          <w:color w:val="auto"/>
          <w:sz w:val="21"/>
          <w:szCs w:val="21"/>
          <w:highlight w:val="none"/>
          <w:lang w:val="en-US" w:eastAsia="zh-CN"/>
        </w:rPr>
        <w:t>王腾、</w:t>
      </w:r>
      <w:r>
        <w:rPr>
          <w:rFonts w:hint="default" w:ascii="Times New Roman" w:hAnsi="Times New Roman" w:eastAsia="宋体" w:cs="Times New Roman"/>
          <w:color w:val="auto"/>
          <w:sz w:val="21"/>
          <w:szCs w:val="21"/>
          <w:highlight w:val="none"/>
          <w:lang w:val="en-US" w:eastAsia="zh-CN"/>
        </w:rPr>
        <w:t>李云芝</w:t>
      </w:r>
      <w:r>
        <w:rPr>
          <w:rFonts w:hint="default" w:ascii="Times New Roman" w:hAnsi="Times New Roman" w:eastAsia="宋体" w:cs="Times New Roman"/>
          <w:color w:val="auto"/>
          <w:sz w:val="21"/>
          <w:szCs w:val="21"/>
          <w:highlight w:val="none"/>
          <w:lang w:eastAsia="zh-CN"/>
        </w:rPr>
        <w:t>、周丙海、</w:t>
      </w:r>
      <w:r>
        <w:rPr>
          <w:rFonts w:hint="default" w:ascii="Times New Roman" w:hAnsi="Times New Roman" w:eastAsia="宋体" w:cs="Times New Roman"/>
          <w:color w:val="auto"/>
          <w:sz w:val="21"/>
          <w:szCs w:val="21"/>
          <w:highlight w:val="none"/>
          <w:lang w:val="en-US" w:eastAsia="zh-CN"/>
        </w:rPr>
        <w:t>房科红</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项目联系方式（询问）：0574-89076310</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质疑联系人</w:t>
      </w:r>
      <w:r>
        <w:rPr>
          <w:rFonts w:hint="default" w:ascii="Times New Roman" w:hAnsi="Times New Roman" w:eastAsia="宋体" w:cs="Times New Roman"/>
          <w:color w:val="auto"/>
          <w:sz w:val="21"/>
          <w:szCs w:val="21"/>
          <w:highlight w:val="none"/>
          <w:lang w:eastAsia="zh-CN"/>
        </w:rPr>
        <w:t>：郑涵</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质疑联系方式：</w:t>
      </w:r>
      <w:r>
        <w:rPr>
          <w:rFonts w:hint="default" w:ascii="Times New Roman" w:hAnsi="Times New Roman" w:eastAsia="宋体" w:cs="Times New Roman"/>
          <w:color w:val="auto"/>
          <w:kern w:val="0"/>
          <w:sz w:val="21"/>
          <w:szCs w:val="21"/>
          <w:highlight w:val="none"/>
          <w:lang w:val="en-US" w:eastAsia="zh-CN"/>
        </w:rPr>
        <w:t>0574-87360849</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.同级政府采购监督管理部门</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名称：宁波市</w:t>
      </w:r>
      <w:r>
        <w:rPr>
          <w:rFonts w:hint="default" w:ascii="Times New Roman" w:hAnsi="Times New Roman" w:eastAsia="宋体" w:cs="Times New Roman"/>
          <w:color w:val="auto"/>
          <w:sz w:val="21"/>
          <w:szCs w:val="21"/>
          <w:highlight w:val="none"/>
          <w:lang w:val="en-US" w:eastAsia="zh-CN"/>
        </w:rPr>
        <w:t>高新</w:t>
      </w:r>
      <w:r>
        <w:rPr>
          <w:rFonts w:hint="default" w:ascii="Times New Roman" w:hAnsi="Times New Roman" w:eastAsia="宋体" w:cs="Times New Roman"/>
          <w:color w:val="auto"/>
          <w:sz w:val="21"/>
          <w:szCs w:val="21"/>
          <w:highlight w:val="none"/>
        </w:rPr>
        <w:t>区政府采购管理办公室 　　　　　　　　　　　</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地址：宁波</w:t>
      </w:r>
      <w:r>
        <w:rPr>
          <w:rFonts w:hint="default" w:ascii="Times New Roman" w:hAnsi="Times New Roman" w:eastAsia="宋体" w:cs="Times New Roman"/>
          <w:color w:val="auto"/>
          <w:sz w:val="21"/>
          <w:szCs w:val="21"/>
          <w:highlight w:val="none"/>
          <w:lang w:val="en-US" w:eastAsia="zh-CN"/>
        </w:rPr>
        <w:t>市</w:t>
      </w:r>
      <w:r>
        <w:rPr>
          <w:rFonts w:hint="default" w:ascii="Times New Roman" w:hAnsi="Times New Roman" w:eastAsia="宋体" w:cs="Times New Roman"/>
          <w:color w:val="auto"/>
          <w:sz w:val="21"/>
          <w:szCs w:val="21"/>
          <w:highlight w:val="none"/>
        </w:rPr>
        <w:t>高新区广贤路999号 　　　　　　　　　　　</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传真：/</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eastAsia" w:ascii="Times New Roman" w:hAnsi="Times New Roman" w:eastAsia="宋体" w:cs="Times New Roman"/>
          <w:color w:val="auto"/>
          <w:sz w:val="21"/>
          <w:szCs w:val="21"/>
          <w:highlight w:val="none"/>
          <w:lang w:val="en-US" w:eastAsia="zh-CN"/>
        </w:rPr>
        <w:t>王科</w:t>
      </w: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color w:val="auto"/>
          <w:sz w:val="21"/>
          <w:szCs w:val="21"/>
          <w:highlight w:val="none"/>
        </w:rPr>
        <w:t>　　　　　　　</w:t>
      </w:r>
    </w:p>
    <w:p>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监督投诉电话：0574-89288727</w:t>
      </w:r>
    </w:p>
    <w:p>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color w:val="auto"/>
          <w:sz w:val="21"/>
          <w:szCs w:val="21"/>
          <w:highlight w:val="none"/>
          <w:lang w:val="en-US" w:eastAsia="zh-CN"/>
        </w:rPr>
      </w:pPr>
    </w:p>
    <w:p>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CA问题联系电话（人工）：汇信CA 400-888-4636；天谷CA 400-087-8198。</w:t>
      </w:r>
    </w:p>
    <w:p>
      <w:pPr>
        <w:pStyle w:val="430"/>
        <w:keepNext w:val="0"/>
        <w:keepLines w:val="0"/>
        <w:kinsoku/>
        <w:wordWrap/>
        <w:overflowPunct/>
        <w:topLinePunct w:val="0"/>
        <w:autoSpaceDE/>
        <w:autoSpaceDN/>
        <w:bidi w:val="0"/>
        <w:spacing w:before="0" w:after="0" w:line="360" w:lineRule="auto"/>
        <w:ind w:left="0" w:firstLine="723" w:firstLineChars="200"/>
        <w:jc w:val="both"/>
        <w:rPr>
          <w:rStyle w:val="133"/>
          <w:rFonts w:hint="default" w:ascii="Times New Roman" w:hAnsi="Times New Roman" w:eastAsia="宋体" w:cs="Times New Roman"/>
          <w:b/>
          <w:bCs/>
          <w:color w:val="auto"/>
          <w:highlight w:val="none"/>
          <w:u w:val="none"/>
        </w:rPr>
        <w:sectPr>
          <w:footerReference r:id="rId8" w:type="default"/>
          <w:footnotePr>
            <w:numFmt w:val="decimalEnclosedCircleChinese"/>
          </w:footnotePr>
          <w:pgSz w:w="11906" w:h="16838"/>
          <w:pgMar w:top="1701" w:right="1134" w:bottom="1304" w:left="1134" w:header="964" w:footer="567" w:gutter="567"/>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62" w:name="_Toc21462"/>
      <w:bookmarkStart w:id="63" w:name="_Toc25376"/>
      <w:bookmarkStart w:id="64" w:name="_Toc16756"/>
      <w:bookmarkStart w:id="65" w:name="_Toc29344"/>
      <w:bookmarkStart w:id="66" w:name="_Toc1760"/>
      <w:bookmarkStart w:id="67" w:name="_Toc17715"/>
      <w:bookmarkStart w:id="68" w:name="_Toc18668"/>
      <w:r>
        <w:rPr>
          <w:rFonts w:hint="default" w:ascii="Times New Roman" w:hAnsi="Times New Roman" w:eastAsia="宋体" w:cs="Times New Roman"/>
          <w:color w:val="auto"/>
          <w:sz w:val="30"/>
          <w:szCs w:val="30"/>
          <w:highlight w:val="none"/>
        </w:rPr>
        <w:t>第二章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供应商须知</w:t>
      </w:r>
      <w:bookmarkEnd w:id="25"/>
      <w:bookmarkEnd w:id="62"/>
      <w:bookmarkEnd w:id="63"/>
      <w:bookmarkEnd w:id="64"/>
      <w:bookmarkEnd w:id="65"/>
      <w:bookmarkEnd w:id="66"/>
      <w:bookmarkEnd w:id="67"/>
      <w:bookmarkEnd w:id="68"/>
    </w:p>
    <w:tbl>
      <w:tblPr>
        <w:tblStyle w:val="77"/>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64"/>
        <w:gridCol w:w="5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序号</w:t>
            </w:r>
          </w:p>
        </w:tc>
        <w:tc>
          <w:tcPr>
            <w:tcW w:w="7647" w:type="dxa"/>
            <w:gridSpan w:val="2"/>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项目编号</w:t>
            </w:r>
          </w:p>
        </w:tc>
        <w:tc>
          <w:tcPr>
            <w:tcW w:w="5883" w:type="dxa"/>
            <w:tcBorders>
              <w:top w:val="single" w:color="auto" w:sz="4" w:space="0"/>
              <w:left w:val="single" w:color="auto" w:sz="4" w:space="0"/>
              <w:bottom w:val="single" w:color="auto" w:sz="4" w:space="0"/>
              <w:right w:val="single" w:color="auto" w:sz="4" w:space="0"/>
            </w:tcBorders>
            <w:vAlign w:val="center"/>
          </w:tcPr>
          <w:p>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项目名称</w:t>
            </w:r>
          </w:p>
        </w:tc>
        <w:tc>
          <w:tcPr>
            <w:tcW w:w="5883" w:type="dxa"/>
            <w:tcBorders>
              <w:top w:val="single" w:color="auto" w:sz="4" w:space="0"/>
              <w:left w:val="single" w:color="auto" w:sz="4" w:space="0"/>
              <w:bottom w:val="single" w:color="auto" w:sz="4" w:space="0"/>
              <w:right w:val="single" w:color="auto" w:sz="4" w:space="0"/>
            </w:tcBorders>
            <w:vAlign w:val="center"/>
          </w:tcPr>
          <w:p>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贵驷中小学桩基检测项目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采购人</w:t>
            </w:r>
          </w:p>
        </w:tc>
        <w:tc>
          <w:tcPr>
            <w:tcW w:w="5883" w:type="dxa"/>
            <w:tcBorders>
              <w:top w:val="single" w:color="auto" w:sz="4" w:space="0"/>
              <w:left w:val="single" w:color="auto" w:sz="4" w:space="0"/>
              <w:bottom w:val="single" w:color="auto" w:sz="4" w:space="0"/>
              <w:right w:val="single" w:color="auto" w:sz="4" w:space="0"/>
            </w:tcBorders>
            <w:vAlign w:val="center"/>
          </w:tcPr>
          <w:p>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宁波高新区公共项目建设中心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磋商代理机构</w:t>
            </w:r>
          </w:p>
        </w:tc>
        <w:tc>
          <w:tcPr>
            <w:tcW w:w="5883" w:type="dxa"/>
            <w:tcBorders>
              <w:top w:val="single" w:color="auto" w:sz="4" w:space="0"/>
              <w:left w:val="single" w:color="auto" w:sz="4" w:space="0"/>
              <w:bottom w:val="single" w:color="auto" w:sz="4" w:space="0"/>
              <w:right w:val="single" w:color="auto" w:sz="4" w:space="0"/>
            </w:tcBorders>
            <w:vAlign w:val="center"/>
          </w:tcPr>
          <w:p>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科信联合工程咨询有限公司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报价及费用</w:t>
            </w: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（1）响应</w:t>
            </w:r>
            <w:r>
              <w:rPr>
                <w:rFonts w:hint="default" w:ascii="Times New Roman" w:hAnsi="Times New Roman" w:eastAsia="宋体" w:cs="Times New Roman"/>
                <w:color w:val="auto"/>
                <w:kern w:val="2"/>
                <w:sz w:val="21"/>
                <w:szCs w:val="21"/>
                <w:highlight w:val="none"/>
              </w:rPr>
              <w:t>报价</w:t>
            </w:r>
            <w:r>
              <w:rPr>
                <w:rFonts w:hint="default" w:ascii="Times New Roman" w:hAnsi="Times New Roman" w:eastAsia="宋体" w:cs="Times New Roman"/>
                <w:color w:val="auto"/>
                <w:kern w:val="2"/>
                <w:sz w:val="21"/>
                <w:szCs w:val="21"/>
                <w:highlight w:val="none"/>
                <w:lang w:eastAsia="zh-CN"/>
              </w:rPr>
              <w:t>：</w:t>
            </w:r>
            <w:r>
              <w:rPr>
                <w:rFonts w:hint="eastAsia" w:ascii="Times New Roman" w:hAnsi="Times New Roman" w:eastAsia="宋体" w:cs="Times New Roman"/>
                <w:color w:val="auto"/>
                <w:kern w:val="2"/>
                <w:sz w:val="21"/>
                <w:szCs w:val="21"/>
                <w:highlight w:val="none"/>
                <w:lang w:val="en-US" w:eastAsia="zh-CN"/>
              </w:rPr>
              <w:t>供应商</w:t>
            </w:r>
            <w:r>
              <w:rPr>
                <w:rFonts w:hint="default" w:ascii="Times New Roman" w:hAnsi="Times New Roman" w:eastAsia="宋体" w:cs="Times New Roman"/>
                <w:color w:val="auto"/>
                <w:kern w:val="2"/>
                <w:sz w:val="21"/>
                <w:szCs w:val="21"/>
                <w:highlight w:val="none"/>
                <w:lang w:val="en-US" w:eastAsia="zh-CN"/>
              </w:rPr>
              <w:t>的</w:t>
            </w:r>
            <w:r>
              <w:rPr>
                <w:rFonts w:hint="eastAsia" w:ascii="Times New Roman" w:hAnsi="Times New Roman" w:eastAsia="宋体" w:cs="Times New Roman"/>
                <w:color w:val="auto"/>
                <w:kern w:val="2"/>
                <w:sz w:val="21"/>
                <w:szCs w:val="21"/>
                <w:highlight w:val="none"/>
                <w:lang w:val="en-US" w:eastAsia="zh-CN"/>
              </w:rPr>
              <w:t>响应</w:t>
            </w:r>
            <w:r>
              <w:rPr>
                <w:rFonts w:hint="default" w:ascii="Times New Roman" w:hAnsi="Times New Roman" w:eastAsia="宋体" w:cs="Times New Roman"/>
                <w:color w:val="auto"/>
                <w:kern w:val="2"/>
                <w:sz w:val="21"/>
                <w:szCs w:val="21"/>
                <w:highlight w:val="none"/>
                <w:lang w:val="en-US" w:eastAsia="zh-CN"/>
              </w:rPr>
              <w:t>报价应以人民币进行报价</w:t>
            </w:r>
            <w:r>
              <w:rPr>
                <w:rFonts w:hint="eastAsia" w:ascii="Times New Roman" w:hAnsi="Times New Roman" w:eastAsia="宋体" w:cs="Times New Roman"/>
                <w:color w:val="auto"/>
                <w:kern w:val="2"/>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包含</w:t>
            </w:r>
            <w:r>
              <w:rPr>
                <w:rFonts w:hint="eastAsia" w:hAnsi="宋体" w:eastAsia="宋体" w:cs="宋体"/>
                <w:i w:val="0"/>
                <w:iCs w:val="0"/>
                <w:color w:val="auto"/>
                <w:kern w:val="0"/>
                <w:sz w:val="21"/>
                <w:szCs w:val="21"/>
                <w:highlight w:val="none"/>
                <w:u w:val="none"/>
                <w:lang w:val="en-US" w:eastAsia="zh-CN" w:bidi="ar"/>
              </w:rPr>
              <w:t>但不限于：</w:t>
            </w:r>
            <w:r>
              <w:rPr>
                <w:rFonts w:hint="eastAsia" w:ascii="宋体" w:hAnsi="宋体" w:eastAsia="宋体" w:cs="宋体"/>
                <w:i w:val="0"/>
                <w:iCs w:val="0"/>
                <w:color w:val="auto"/>
                <w:kern w:val="0"/>
                <w:sz w:val="21"/>
                <w:szCs w:val="21"/>
                <w:highlight w:val="none"/>
                <w:u w:val="none"/>
                <w:lang w:val="en-US" w:eastAsia="zh-CN" w:bidi="ar"/>
              </w:rPr>
              <w:t>配重费用、检测设备及配重进出场、</w:t>
            </w:r>
            <w:r>
              <w:rPr>
                <w:rFonts w:hint="eastAsia" w:hAnsi="宋体" w:eastAsia="宋体" w:cs="宋体"/>
                <w:i w:val="0"/>
                <w:iCs w:val="0"/>
                <w:color w:val="auto"/>
                <w:kern w:val="0"/>
                <w:sz w:val="21"/>
                <w:szCs w:val="21"/>
                <w:highlight w:val="none"/>
                <w:u w:val="none"/>
                <w:lang w:val="en-US" w:eastAsia="zh-CN" w:bidi="ar"/>
              </w:rPr>
              <w:t>场地检测道路铁板铺设费（如需要）、</w:t>
            </w:r>
            <w:r>
              <w:rPr>
                <w:rFonts w:hint="eastAsia" w:ascii="宋体" w:hAnsi="宋体" w:eastAsia="宋体" w:cs="宋体"/>
                <w:i w:val="0"/>
                <w:iCs w:val="0"/>
                <w:color w:val="auto"/>
                <w:kern w:val="0"/>
                <w:sz w:val="21"/>
                <w:szCs w:val="21"/>
                <w:highlight w:val="none"/>
                <w:u w:val="none"/>
                <w:lang w:val="en-US" w:eastAsia="zh-CN" w:bidi="ar"/>
              </w:rPr>
              <w:t>配重场内倒运费、仪器设备费、检测费、报告文本费、规费、税金等</w:t>
            </w:r>
            <w:r>
              <w:rPr>
                <w:rFonts w:hint="default" w:ascii="Times New Roman" w:hAnsi="Times New Roman" w:eastAsia="宋体" w:cs="Times New Roman"/>
                <w:color w:val="auto"/>
                <w:kern w:val="2"/>
                <w:sz w:val="21"/>
                <w:szCs w:val="21"/>
                <w:highlight w:val="none"/>
                <w:lang w:eastAsia="zh-CN"/>
              </w:rPr>
              <w:t>项目实施所需的一切费用</w:t>
            </w:r>
            <w:r>
              <w:rPr>
                <w:rFonts w:hint="default" w:ascii="Times New Roman" w:hAnsi="Times New Roman" w:eastAsia="宋体" w:cs="Times New Roman"/>
                <w:color w:val="auto"/>
                <w:kern w:val="2"/>
                <w:sz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不论</w:t>
            </w:r>
            <w:r>
              <w:rPr>
                <w:rFonts w:hint="default" w:ascii="Times New Roman" w:hAnsi="Times New Roman" w:eastAsia="宋体" w:cs="Times New Roman"/>
                <w:color w:val="auto"/>
                <w:kern w:val="2"/>
                <w:sz w:val="21"/>
                <w:szCs w:val="21"/>
                <w:highlight w:val="none"/>
                <w:lang w:val="en-US" w:eastAsia="zh-CN"/>
              </w:rPr>
              <w:t>响应</w:t>
            </w:r>
            <w:r>
              <w:rPr>
                <w:rFonts w:hint="default" w:ascii="Times New Roman" w:hAnsi="Times New Roman" w:eastAsia="宋体" w:cs="Times New Roman"/>
                <w:color w:val="auto"/>
                <w:kern w:val="2"/>
                <w:sz w:val="21"/>
                <w:szCs w:val="21"/>
                <w:highlight w:val="none"/>
              </w:rPr>
              <w:t>结果如何，供应商均应自行承担所有与</w:t>
            </w:r>
            <w:r>
              <w:rPr>
                <w:rFonts w:hint="default" w:ascii="Times New Roman" w:hAnsi="Times New Roman" w:eastAsia="宋体" w:cs="Times New Roman"/>
                <w:color w:val="auto"/>
                <w:kern w:val="2"/>
                <w:sz w:val="21"/>
                <w:szCs w:val="21"/>
                <w:highlight w:val="none"/>
                <w:lang w:val="en-US" w:eastAsia="zh-CN"/>
              </w:rPr>
              <w:t>采购活动</w:t>
            </w:r>
            <w:r>
              <w:rPr>
                <w:rFonts w:hint="default" w:ascii="Times New Roman" w:hAnsi="Times New Roman" w:eastAsia="宋体" w:cs="Times New Roman"/>
                <w:color w:val="auto"/>
                <w:kern w:val="2"/>
                <w:sz w:val="21"/>
                <w:szCs w:val="21"/>
                <w:highlight w:val="none"/>
              </w:rPr>
              <w:t>有关的全部费用</w:t>
            </w:r>
            <w:r>
              <w:rPr>
                <w:rFonts w:hint="default" w:ascii="Times New Roman" w:hAnsi="Times New Roman" w:eastAsia="宋体" w:cs="Times New Roman"/>
                <w:color w:val="auto"/>
                <w:kern w:val="2"/>
                <w:sz w:val="21"/>
                <w:szCs w:val="21"/>
                <w:highlight w:val="none"/>
                <w:lang w:eastAsia="zh-CN"/>
              </w:rPr>
              <w:t>；</w:t>
            </w:r>
          </w:p>
          <w:p>
            <w:pPr>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采购预算/最高限价：采购预算/最高限价详见第一章</w:t>
            </w:r>
            <w:r>
              <w:rPr>
                <w:rFonts w:hint="default" w:ascii="Times New Roman" w:hAnsi="Times New Roman" w:eastAsia="宋体" w:cs="Times New Roman"/>
                <w:color w:val="auto"/>
                <w:kern w:val="2"/>
                <w:sz w:val="21"/>
                <w:szCs w:val="21"/>
                <w:highlight w:val="none"/>
                <w:lang w:val="en-US" w:eastAsia="zh-CN"/>
              </w:rPr>
              <w:t xml:space="preserve"> 竞争性磋商公</w:t>
            </w:r>
            <w:r>
              <w:rPr>
                <w:rFonts w:hint="default" w:ascii="Times New Roman" w:hAnsi="Times New Roman" w:eastAsia="宋体" w:cs="Times New Roman"/>
                <w:b w:val="0"/>
                <w:bCs w:val="0"/>
                <w:color w:val="auto"/>
                <w:kern w:val="2"/>
                <w:sz w:val="21"/>
                <w:szCs w:val="21"/>
                <w:highlight w:val="none"/>
                <w:lang w:val="en-US" w:eastAsia="zh-CN"/>
              </w:rPr>
              <w:t>告</w:t>
            </w:r>
            <w:r>
              <w:rPr>
                <w:rFonts w:hint="default" w:ascii="Times New Roman" w:hAnsi="Times New Roman" w:eastAsia="宋体" w:cs="Times New Roman"/>
                <w:color w:val="auto"/>
                <w:kern w:val="2"/>
                <w:sz w:val="21"/>
                <w:szCs w:val="21"/>
                <w:highlight w:val="none"/>
                <w:lang w:eastAsia="zh-CN"/>
              </w:rPr>
              <w:t>；</w:t>
            </w:r>
            <w:r>
              <w:rPr>
                <w:rFonts w:hint="eastAsia" w:ascii="Times New Roman" w:hAnsi="Times New Roman" w:eastAsia="宋体" w:cs="Times New Roman"/>
                <w:color w:val="auto"/>
                <w:kern w:val="2"/>
                <w:sz w:val="21"/>
                <w:szCs w:val="21"/>
                <w:highlight w:val="none"/>
                <w:lang w:val="en-US" w:eastAsia="zh-CN"/>
              </w:rPr>
              <w:t>响应</w:t>
            </w:r>
            <w:r>
              <w:rPr>
                <w:rFonts w:hint="default" w:ascii="Times New Roman" w:hAnsi="Times New Roman" w:eastAsia="宋体" w:cs="Times New Roman"/>
                <w:color w:val="auto"/>
                <w:kern w:val="2"/>
                <w:sz w:val="21"/>
                <w:szCs w:val="21"/>
                <w:highlight w:val="none"/>
              </w:rPr>
              <w:t>报价超过最高限价的作无效标处理。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结果公示</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sz w:val="21"/>
                <w:highlight w:val="none"/>
                <w:lang w:eastAsia="zh-CN"/>
              </w:rPr>
              <w:t>评审结束后，成交结果公示于浙江政府采购网、宁波政府采购网、</w:t>
            </w:r>
            <w:r>
              <w:rPr>
                <w:rFonts w:hint="default" w:ascii="Times New Roman" w:hAnsi="Times New Roman" w:eastAsia="宋体" w:cs="Times New Roman"/>
                <w:color w:val="auto"/>
                <w:sz w:val="21"/>
                <w:highlight w:val="none"/>
                <w:lang w:val="en-US" w:eastAsia="zh-CN"/>
              </w:rPr>
              <w:t>宁波市公共资源交易电子服务系统</w:t>
            </w:r>
            <w:r>
              <w:rPr>
                <w:rFonts w:hint="default"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eastAsia="zh-CN"/>
              </w:rPr>
              <w:t>科信联合工程咨询有限公司</w:t>
            </w:r>
            <w:r>
              <w:rPr>
                <w:rFonts w:hint="default" w:ascii="Times New Roman" w:hAnsi="Times New Roman" w:eastAsia="宋体" w:cs="Times New Roman"/>
                <w:color w:val="auto"/>
                <w:sz w:val="21"/>
                <w:highlight w:val="none"/>
                <w:lang w:eastAsia="zh-CN"/>
              </w:rPr>
              <w:t>网网站上公布。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采购资金来源</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lang w:val="en-US" w:eastAsia="zh-CN"/>
              </w:rPr>
              <w:t>预算</w:t>
            </w:r>
            <w:r>
              <w:rPr>
                <w:rFonts w:hint="default" w:ascii="Times New Roman" w:hAnsi="Times New Roman" w:eastAsia="宋体" w:cs="Times New Roman"/>
                <w:color w:val="auto"/>
                <w:kern w:val="2"/>
                <w:sz w:val="21"/>
                <w:highlight w:val="none"/>
              </w:rPr>
              <w:t>资金</w:t>
            </w:r>
            <w:r>
              <w:rPr>
                <w:rFonts w:hint="default" w:ascii="Times New Roman" w:hAnsi="Times New Roman" w:eastAsia="宋体" w:cs="Times New Roman"/>
                <w:color w:val="auto"/>
                <w:kern w:val="2"/>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8</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采购方式</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竞争性磋商</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9</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有效期</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响应文件开启</w:t>
            </w:r>
            <w:r>
              <w:rPr>
                <w:rFonts w:hint="default" w:ascii="Times New Roman" w:hAnsi="Times New Roman" w:eastAsia="宋体" w:cs="Times New Roman"/>
                <w:color w:val="auto"/>
                <w:sz w:val="21"/>
                <w:highlight w:val="none"/>
              </w:rPr>
              <w:t>之日起60天</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0</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响应文件份数</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上传到政府采购云平台的电子</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文件（含资格审查</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、技术商务</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、报价</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）1份</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磋商保证金</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无</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响应截止时间</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3</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响应文件提交</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4</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磋商时间及地点</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签订合同时间</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成交通知书发出</w:t>
            </w:r>
            <w:r>
              <w:rPr>
                <w:rFonts w:hint="default" w:ascii="Times New Roman" w:hAnsi="Times New Roman" w:eastAsia="宋体" w:cs="Times New Roman"/>
                <w:color w:val="auto"/>
                <w:sz w:val="21"/>
                <w:highlight w:val="none"/>
                <w:lang w:val="en-US" w:eastAsia="zh-CN"/>
              </w:rPr>
              <w:t>之日起</w:t>
            </w:r>
            <w:r>
              <w:rPr>
                <w:rFonts w:hint="default" w:ascii="Times New Roman" w:hAnsi="Times New Roman" w:eastAsia="宋体" w:cs="Times New Roman"/>
                <w:color w:val="auto"/>
                <w:sz w:val="21"/>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授予合同</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按政府采购办有关规定</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成交人在签订合同后需报政府采购办备案。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pPr>
              <w:pStyle w:val="37"/>
              <w:adjustRightInd/>
              <w:spacing w:line="400" w:lineRule="exac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其他事项</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参加</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的供应商在</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前必须到“浙江省政府采购云平台”上进行注册登记。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18</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签约方</w:t>
            </w:r>
          </w:p>
        </w:tc>
        <w:tc>
          <w:tcPr>
            <w:tcW w:w="588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宁波高新区公共项目建设中心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19</w:t>
            </w:r>
          </w:p>
        </w:tc>
        <w:tc>
          <w:tcPr>
            <w:tcW w:w="7647" w:type="dxa"/>
            <w:gridSpan w:val="2"/>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解释</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w:t>
            </w:r>
            <w:r>
              <w:rPr>
                <w:rFonts w:hint="default" w:ascii="Times New Roman" w:hAnsi="Times New Roman" w:eastAsia="宋体" w:cs="Times New Roman"/>
                <w:color w:val="auto"/>
                <w:sz w:val="21"/>
                <w:highlight w:val="none"/>
                <w:lang w:eastAsia="zh-CN"/>
              </w:rPr>
              <w:t>采购文件</w:t>
            </w:r>
            <w:r>
              <w:rPr>
                <w:rFonts w:hint="default" w:ascii="Times New Roman" w:hAnsi="Times New Roman" w:eastAsia="宋体" w:cs="Times New Roman"/>
                <w:color w:val="auto"/>
                <w:sz w:val="21"/>
                <w:highlight w:val="none"/>
              </w:rPr>
              <w:t>的解释权属于采购单位。</w:t>
            </w:r>
          </w:p>
        </w:tc>
      </w:tr>
    </w:tbl>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69" w:name="_Toc16938558"/>
      <w:bookmarkStart w:id="70" w:name="_Toc120614221"/>
      <w:bookmarkStart w:id="71" w:name="_Toc513029242"/>
      <w:bookmarkStart w:id="72" w:name="_Toc479757207"/>
      <w:bookmarkStart w:id="73" w:name="_Toc20823314"/>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一、</w:t>
      </w:r>
      <w:r>
        <w:rPr>
          <w:rFonts w:hint="default" w:ascii="Times New Roman" w:hAnsi="Times New Roman" w:eastAsia="宋体" w:cs="Times New Roman"/>
          <w:b/>
          <w:color w:val="auto"/>
          <w:sz w:val="21"/>
          <w:highlight w:val="none"/>
        </w:rPr>
        <w:t>总则</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（一）适用范围</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文件适用于本项目的采购邀请、响应、评审、验收、合同履约、付款等行为（法律、法规另有规定的，从其规定）。</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（二）定义</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1.“采购单位”系指组织本次</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的代理机构和采购人。</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2.“供应商”系指向采购单位提交响应文件的单位或个人。</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3.“服务”系指</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规定供应商须承担的各项义务。</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4.“项目”系指供应商按</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规定向采购人提供的产品和服务。</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5.“书面形式”包括信函、传真、电报等。</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6.“★”系指实质性要求条款。</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（三）采购方式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本次采购采用竞争性磋商方式进行。</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（四）磋商委托</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供应商代表须携带有效身份证件。如供应商代表不是法定代表人，须有法定代表人出具的授权委托书（响应文件正本用原件，副本可用复印件，格式见第六章）。</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（五）磋商费用</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不论采购结果如何，供应商均应自行承担所有与采购有关的全部费用（</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文件有相关规定除外）。</w:t>
      </w:r>
    </w:p>
    <w:p>
      <w:pPr>
        <w:pStyle w:val="18"/>
        <w:keepNext w:val="0"/>
        <w:keepLines w:val="0"/>
        <w:pageBreakBefore w:val="0"/>
        <w:widowControl w:val="0"/>
        <w:tabs>
          <w:tab w:val="left" w:pos="720"/>
          <w:tab w:val="center" w:pos="481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（六）联合体报价</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本项目不接受联合体</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（七）转包与分包</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本项目不允许转包，</w:t>
      </w:r>
      <w:r>
        <w:rPr>
          <w:rFonts w:hint="eastAsia" w:ascii="Times New Roman" w:hAnsi="Times New Roman" w:eastAsia="宋体" w:cs="Times New Roman"/>
          <w:bCs/>
          <w:color w:val="auto"/>
          <w:highlight w:val="none"/>
          <w:lang w:eastAsia="zh-CN"/>
        </w:rPr>
        <w:t>不可以采用分包方式履行合同</w:t>
      </w:r>
      <w:r>
        <w:rPr>
          <w:rFonts w:hint="default" w:ascii="Times New Roman" w:hAnsi="Times New Roman" w:eastAsia="宋体" w:cs="Times New Roman"/>
          <w:bCs/>
          <w:color w:val="auto"/>
          <w:highlight w:val="none"/>
        </w:rPr>
        <w:t>。</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（八）特别说明</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.供应商应仔细阅读</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文件的所有内容，按照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文件的要求提交响应文件，并对所提供的全部资料的真实性承担法律责任。</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.提供相同品牌产品且通过资格审查、符合性审查的不同供应商参加同一合同项下</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的，按一家供应商计算。</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若采用综合评分法进行评审的，评审后得分最高的同品牌供应商获得成交人推荐资格；评审得分相同的，由磋商小组按照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文件规定的方式确定一个供应商获得成交人的推荐资格，</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文件未规定的采取随机抽取的方式确定，其他同品牌供应商不作为</w:t>
      </w:r>
      <w:r>
        <w:rPr>
          <w:rFonts w:hint="default" w:ascii="Times New Roman" w:hAnsi="Times New Roman" w:eastAsia="宋体" w:cs="Times New Roman"/>
          <w:color w:val="auto"/>
          <w:highlight w:val="none"/>
          <w:lang w:val="en-US" w:eastAsia="zh-CN"/>
        </w:rPr>
        <w:t>成交</w:t>
      </w:r>
      <w:r>
        <w:rPr>
          <w:rFonts w:hint="default" w:ascii="Times New Roman" w:hAnsi="Times New Roman" w:eastAsia="宋体" w:cs="Times New Roman"/>
          <w:color w:val="auto"/>
          <w:highlight w:val="none"/>
        </w:rPr>
        <w:t>候选人。</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非单一产品采购项目，供应商使用相同制造产品（相同制造产品是指</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文件中指定的“核心产品”）作为其项目的一部分，按一家供应商认定。</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其他组织或自然人参加响应的，由其他组织（营业执照上的所属姓名或相关负责人）或自然人签署的相关响应资料与本采购文件规定由法定代表人签署的的文件材料具有同等效力。</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rPr>
        <w:t>（九）关于分公司</w:t>
      </w:r>
      <w:r>
        <w:rPr>
          <w:rFonts w:hint="default" w:ascii="Times New Roman" w:hAnsi="Times New Roman" w:eastAsia="宋体" w:cs="Times New Roman"/>
          <w:b/>
          <w:color w:val="auto"/>
          <w:sz w:val="21"/>
          <w:highlight w:val="none"/>
          <w:lang w:val="en-US" w:eastAsia="zh-CN"/>
        </w:rPr>
        <w:t>响应</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除银行、保险、石油石化、电力、电信、移动、联通等行业外，分公司</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需提供具有法人资格的总公司的营业执照及授权书，授权书须加盖总公司公章。总公司可就本项目或此类项目在一定范围或时间内出具授权书。已由总公司授权的，总公司取得的相关资质证书对分公司有效。分支机构参加</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的，由分支机构负责人签署的相关</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资料与本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文件规定由法定代表人签署的的文件材料具有同等效力。</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（十）关于知识产权</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必须保证，采购人在中华人民共和国境内使用货物、资料、技术、服务或其任何一部分时，享有不受限制的无偿使用权，如有第三方向采购人提出侵犯其专利权、商标权或其它知识产权的主张，该责任应由供应商承担。</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2.报价应包含所有应向所有权人支付的专利权、商标权或其它知识产权的一切相关费用。</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（十一）质疑和投诉</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1.供应商认为</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2.提出质疑的供应商应当是参与所质疑项目采购活动的供应商。未依法获取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文件的，不得就</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文件提出质疑；未提交响应文件的供应商，视为与采购结果没有利害关系，不得就采购响应截止时间后的采购过程、采购结果提出质疑。</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文件第一章有关联系方式。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5.供应商对采购人或采购代理机构的质疑答复不满意或者采购人或采购代理机构未在规定时间内作出答复的，可以在答复期满后十五个工作日内向同级采购监管部门投诉</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lang w:eastAsia="zh-CN"/>
        </w:rPr>
        <w:t>可到浙江政府采购网下载专区下载财政部《投诉函范本》。</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二、采购</w:t>
      </w:r>
      <w:r>
        <w:rPr>
          <w:rFonts w:hint="default" w:ascii="Times New Roman" w:hAnsi="Times New Roman" w:eastAsia="宋体" w:cs="Times New Roman"/>
          <w:b/>
          <w:color w:val="auto"/>
          <w:sz w:val="21"/>
          <w:highlight w:val="none"/>
        </w:rPr>
        <w:t>文件</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文件的构成。本</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文件由以下部分组成：</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1.竞争性磋商公告</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2.供应商须知</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3.合同条款及格式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4.项目需求</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5.评审标准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6.响应文件格式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7.本项目</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文件的澄清、答复、修改、补充的内容</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（二）供应商的风险</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供应商没有按照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文件要求提供全部资料，或者供应商没有对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文件在各方面作出实质性响应是供应商的风险，并可能导致其响应文件被拒绝。</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文件的澄清与修改</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1.提交首次响应文件截止之日前，采购人、采购代理机构或者磋商小组对已发出的</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文件进行必要的澄清或者修改，澄清或者修改的内容作为</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文件的组成部分。澄清或者修改的内容可能影响响应文件编制的，采购人、采购代理机构将在提交首次响应文件截止时间至少5日前，在规定信息发布网站上通知所有获取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文件的供应商；不足5日的，采购人、采购代理机构将顺延提交首次响应文件截止时间，在规定信息发布网站上通知所有获取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文件的供应商。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2.购买</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文件的潜在供应商对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文件有异议，应知其权益受到损害之日起七个工作日内。逾期提出的将不予受理。对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文件的异议应有法定代表人或授权代表签字，并加盖供应商公章和注明日期。</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没有提出异议且又参与了该项目磋商的供应商将被视为完全认同</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三、</w:t>
      </w:r>
      <w:r>
        <w:rPr>
          <w:rFonts w:hint="default" w:ascii="Times New Roman" w:hAnsi="Times New Roman" w:eastAsia="宋体" w:cs="Times New Roman"/>
          <w:b/>
          <w:color w:val="auto"/>
          <w:sz w:val="21"/>
          <w:highlight w:val="none"/>
        </w:rPr>
        <w:t>响应文件的编制</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（一）响应文件的组成</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响应文件至少包含以下部分：</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A.</w:t>
      </w:r>
      <w:r>
        <w:rPr>
          <w:rFonts w:hint="default" w:ascii="Times New Roman" w:hAnsi="Times New Roman" w:eastAsia="宋体" w:cs="Times New Roman"/>
          <w:b/>
          <w:bCs/>
          <w:color w:val="auto"/>
          <w:highlight w:val="none"/>
        </w:rPr>
        <w:t>资格审查部分：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eastAsia="zh-CN"/>
        </w:rPr>
      </w:pPr>
      <w:bookmarkStart w:id="74" w:name="_Hlk16697615"/>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资格声明函（格式附后）</w:t>
      </w:r>
      <w:r>
        <w:rPr>
          <w:rFonts w:hint="default" w:ascii="Times New Roman" w:hAnsi="Times New Roman" w:eastAsia="宋体" w:cs="Times New Roman"/>
          <w:color w:val="auto"/>
          <w:sz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资格声明函》）：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（1）供应商的营业执照副本复印件</w:t>
      </w:r>
      <w:r>
        <w:rPr>
          <w:rFonts w:hint="default" w:ascii="Times New Roman" w:hAnsi="Times New Roman" w:eastAsia="宋体" w:cs="Times New Roman"/>
          <w:color w:val="auto"/>
          <w:sz w:val="21"/>
          <w:highlight w:val="none"/>
          <w:lang w:val="en-US" w:eastAsia="zh-CN"/>
        </w:rPr>
        <w:t>（如有）</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lang w:val="en-US" w:eastAsia="zh-CN"/>
        </w:rPr>
        <w:t>特定资格证明材料复印件（如有）</w:t>
      </w:r>
      <w:r>
        <w:rPr>
          <w:rFonts w:hint="default" w:ascii="Times New Roman" w:hAnsi="Times New Roman" w:eastAsia="宋体" w:cs="Times New Roman"/>
          <w:color w:val="auto"/>
          <w:sz w:val="21"/>
          <w:highlight w:val="none"/>
        </w:rPr>
        <w:t>（加盖公章或各自单位公章）</w:t>
      </w:r>
      <w:r>
        <w:rPr>
          <w:rFonts w:hint="default" w:ascii="Times New Roman" w:hAnsi="Times New Roman" w:eastAsia="宋体" w:cs="Times New Roman"/>
          <w:color w:val="auto"/>
          <w:sz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3、中小企业声明函（如有）（格式附后）；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lang w:val="zh-CN" w:eastAsia="zh-CN"/>
        </w:rPr>
        <w:t>残疾人福利性单位声明函</w:t>
      </w:r>
      <w:r>
        <w:rPr>
          <w:rFonts w:hint="default" w:ascii="Times New Roman" w:hAnsi="Times New Roman" w:eastAsia="宋体" w:cs="Times New Roman"/>
          <w:color w:val="auto"/>
          <w:sz w:val="21"/>
          <w:highlight w:val="none"/>
          <w:lang w:val="en-US" w:eastAsia="zh-CN"/>
        </w:rPr>
        <w:t>（如有）（格式附后）；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5、采购</w:t>
      </w:r>
      <w:r>
        <w:rPr>
          <w:rFonts w:hint="default" w:ascii="Times New Roman" w:hAnsi="Times New Roman" w:eastAsia="宋体" w:cs="Times New Roman"/>
          <w:color w:val="auto"/>
          <w:sz w:val="21"/>
          <w:highlight w:val="none"/>
        </w:rPr>
        <w:t>文件要求的其他资格条件证明材料（如有）</w:t>
      </w:r>
      <w:r>
        <w:rPr>
          <w:rFonts w:hint="default" w:ascii="Times New Roman" w:hAnsi="Times New Roman" w:eastAsia="宋体" w:cs="Times New Roman"/>
          <w:color w:val="auto"/>
          <w:sz w:val="21"/>
          <w:highlight w:val="none"/>
          <w:lang w:val="en-US" w:eastAsia="zh-CN"/>
        </w:rPr>
        <w:t>。</w:t>
      </w:r>
    </w:p>
    <w:bookmarkEnd w:id="74"/>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B.</w:t>
      </w:r>
      <w:r>
        <w:rPr>
          <w:rFonts w:hint="default" w:ascii="Times New Roman" w:hAnsi="Times New Roman" w:eastAsia="宋体" w:cs="Times New Roman"/>
          <w:b/>
          <w:bCs/>
          <w:color w:val="auto"/>
          <w:highlight w:val="none"/>
        </w:rPr>
        <w:t>报价部分：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1、报价函（格式附后）；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2、首次报价一览表（格式附后）；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3、供应商针对报价需要说明的其他文件和说明（格式自拟）。</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C.</w:t>
      </w:r>
      <w:r>
        <w:rPr>
          <w:rFonts w:hint="default" w:ascii="Times New Roman" w:hAnsi="Times New Roman" w:eastAsia="宋体" w:cs="Times New Roman"/>
          <w:b/>
          <w:bCs/>
          <w:color w:val="auto"/>
          <w:highlight w:val="none"/>
        </w:rPr>
        <w:t>技术</w:t>
      </w:r>
      <w:r>
        <w:rPr>
          <w:rFonts w:hint="default" w:ascii="Times New Roman" w:hAnsi="Times New Roman" w:eastAsia="宋体" w:cs="Times New Roman"/>
          <w:b/>
          <w:bCs/>
          <w:color w:val="auto"/>
          <w:highlight w:val="none"/>
          <w:lang w:val="en-US" w:eastAsia="zh-CN"/>
        </w:rPr>
        <w:t>商务</w:t>
      </w:r>
      <w:r>
        <w:rPr>
          <w:rFonts w:hint="default" w:ascii="Times New Roman" w:hAnsi="Times New Roman" w:eastAsia="宋体" w:cs="Times New Roman"/>
          <w:b/>
          <w:bCs/>
          <w:color w:val="auto"/>
          <w:highlight w:val="none"/>
        </w:rPr>
        <w:t>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rPr>
        <w:t>需求响应（偏离）表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格式附后</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法定代表人身份证明或法定代表人授权委托书；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3、评分标准（按顺序）或采购文件需要提供的其他技术商务材料（格式自拟）；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4、评分标准要求提供的其他技术资料及说明。</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（二）响应文件的语言及计量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★1.响应文件以及供应商与采购单位就有关磋商事宜的所有来往函电，均应以中文汉语书写。除签名、盖章、专用名称等特殊情形外，以中文汉语以外的文字表述的响应文件视同未提供。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★2.报价计量单位：</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文件已有明确规定的，使用</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文件规定的计量单位；</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文件没有规定的，应采用中华人民共和国法定计量单位（货币单位：人民币元），否则视同未响应。</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（三）报价要求</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1.报价应按</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文件中相关附表格式填写。</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★2.响应文件只允许有一个总报价，有选择的或有条件的报价将不予接受。</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（四）响应文件的有效期</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★1.自递交首次响应文件截止日起</w:t>
      </w:r>
      <w:r>
        <w:rPr>
          <w:rFonts w:hint="default" w:ascii="Times New Roman" w:hAnsi="Times New Roman" w:eastAsia="宋体" w:cs="Times New Roman"/>
          <w:color w:val="auto"/>
          <w:sz w:val="21"/>
          <w:highlight w:val="none"/>
          <w:u w:val="single"/>
        </w:rPr>
        <w:t xml:space="preserve"> 60 </w:t>
      </w:r>
      <w:r>
        <w:rPr>
          <w:rFonts w:hint="default" w:ascii="Times New Roman" w:hAnsi="Times New Roman" w:eastAsia="宋体" w:cs="Times New Roman"/>
          <w:color w:val="auto"/>
          <w:sz w:val="21"/>
          <w:highlight w:val="none"/>
        </w:rPr>
        <w:t>天响应文件应保持有效。有效期不足的响应文件将被拒绝。</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2.在特殊情况下，采购人可与供应商协商延长响应文件的有效期，这种要求和答复均以书面形式进行。</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3.成交供应商的响应文件自</w:t>
      </w:r>
      <w:r>
        <w:rPr>
          <w:rFonts w:hint="default" w:ascii="Times New Roman" w:hAnsi="Times New Roman" w:eastAsia="宋体" w:cs="Times New Roman"/>
          <w:color w:val="auto"/>
          <w:sz w:val="21"/>
          <w:highlight w:val="none"/>
          <w:lang w:val="en-US" w:eastAsia="zh-CN"/>
        </w:rPr>
        <w:t>开启</w:t>
      </w:r>
      <w:r>
        <w:rPr>
          <w:rFonts w:hint="default" w:ascii="Times New Roman" w:hAnsi="Times New Roman" w:eastAsia="宋体" w:cs="Times New Roman"/>
          <w:color w:val="auto"/>
          <w:sz w:val="21"/>
          <w:highlight w:val="none"/>
        </w:rPr>
        <w:t>之日起至合同履行完毕止均应保持有效。</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（五）响应文件的签署和份数</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1.供应商应按本</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规定的格式和顺序编制、装订响应文件并标注页码，响应文件内容不完整、编排混乱导致响应文件被误读、漏读或者查找不到相关内容的，是供应商的责任。</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文件的份数：</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本项目实行网上</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应准备以下</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上传到政府采购云平台的电子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文件（含资格审查</w:t>
      </w:r>
      <w:r>
        <w:rPr>
          <w:rFonts w:hint="default" w:ascii="Times New Roman" w:hAnsi="Times New Roman" w:eastAsia="宋体" w:cs="Times New Roman"/>
          <w:color w:val="auto"/>
          <w:highlight w:val="none"/>
          <w:lang w:val="en-US" w:eastAsia="zh-CN"/>
        </w:rPr>
        <w:t>部分</w:t>
      </w:r>
      <w:r>
        <w:rPr>
          <w:rFonts w:hint="default" w:ascii="Times New Roman" w:hAnsi="Times New Roman" w:eastAsia="宋体" w:cs="Times New Roman"/>
          <w:color w:val="auto"/>
          <w:highlight w:val="none"/>
        </w:rPr>
        <w:t>、技术</w:t>
      </w:r>
      <w:r>
        <w:rPr>
          <w:rFonts w:hint="default" w:ascii="Times New Roman" w:hAnsi="Times New Roman" w:eastAsia="宋体" w:cs="Times New Roman"/>
          <w:color w:val="auto"/>
          <w:highlight w:val="none"/>
          <w:lang w:val="en-US" w:eastAsia="zh-CN"/>
        </w:rPr>
        <w:t>商务部分</w:t>
      </w:r>
      <w:r>
        <w:rPr>
          <w:rFonts w:hint="default" w:ascii="Times New Roman" w:hAnsi="Times New Roman" w:eastAsia="宋体" w:cs="Times New Roman"/>
          <w:color w:val="auto"/>
          <w:highlight w:val="none"/>
        </w:rPr>
        <w:t>、报价</w:t>
      </w:r>
      <w:r>
        <w:rPr>
          <w:rFonts w:hint="default" w:ascii="Times New Roman" w:hAnsi="Times New Roman" w:eastAsia="宋体" w:cs="Times New Roman"/>
          <w:color w:val="auto"/>
          <w:highlight w:val="none"/>
          <w:lang w:val="en-US" w:eastAsia="zh-CN"/>
        </w:rPr>
        <w:t>部分</w:t>
      </w:r>
      <w:r>
        <w:rPr>
          <w:rFonts w:hint="default" w:ascii="Times New Roman" w:hAnsi="Times New Roman" w:eastAsia="宋体" w:cs="Times New Roman"/>
          <w:color w:val="auto"/>
          <w:highlight w:val="none"/>
        </w:rPr>
        <w:t>）1份。</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应根据政府采购云平台的要求及本采购文件规定的格式和顺序编制电子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文件并进行关联定位。</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（六）</w:t>
      </w:r>
      <w:r>
        <w:rPr>
          <w:rFonts w:hint="default" w:ascii="Times New Roman" w:hAnsi="Times New Roman" w:eastAsia="宋体" w:cs="Times New Roman"/>
          <w:b/>
          <w:bCs/>
          <w:color w:val="auto"/>
          <w:highlight w:val="none"/>
          <w:lang w:val="en-US" w:eastAsia="zh-CN"/>
        </w:rPr>
        <w:t>响应</w:t>
      </w:r>
      <w:r>
        <w:rPr>
          <w:rFonts w:hint="default" w:ascii="Times New Roman" w:hAnsi="Times New Roman" w:eastAsia="宋体" w:cs="Times New Roman"/>
          <w:b/>
          <w:bCs/>
          <w:color w:val="auto"/>
          <w:highlight w:val="none"/>
        </w:rPr>
        <w:t>文件的递交、修改和撤回</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应当在</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截止时间前完成电子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文件的传输递交，并可以补充、修改或者撤回电子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文件。补充或者修改电子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文件的，应当先行撤回原文件，补充、修改后重新传输递交。</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截止时间前未完成传输的，视为撤回</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文件。响应截止时间后传输递交的响应文件，将被拒收。</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四、磋商程序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（一）磋商准备</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采购代理机构将在规定的时间和地点进行磋商，供应商的法定代表人或授权代表应参加磋商并签到。供应商的法定代表人或授权代表未按时签到的，视同放弃磋商权利、认可磋商结果。</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（二）磋商程序：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1、电子招投标</w:t>
      </w:r>
      <w:r>
        <w:rPr>
          <w:rFonts w:hint="default" w:ascii="Times New Roman" w:hAnsi="Times New Roman" w:eastAsia="宋体" w:cs="Times New Roman"/>
          <w:bCs/>
          <w:color w:val="auto"/>
          <w:highlight w:val="none"/>
          <w:lang w:val="en-US" w:eastAsia="zh-CN"/>
        </w:rPr>
        <w:t>采购活动</w:t>
      </w:r>
      <w:r>
        <w:rPr>
          <w:rFonts w:hint="default" w:ascii="Times New Roman" w:hAnsi="Times New Roman" w:eastAsia="宋体" w:cs="Times New Roman"/>
          <w:bCs/>
          <w:color w:val="auto"/>
          <w:highlight w:val="none"/>
        </w:rPr>
        <w:t>程序：</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第一阶段：</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1</w:t>
      </w:r>
      <w:r>
        <w:rPr>
          <w:rFonts w:hint="default" w:ascii="Times New Roman" w:hAnsi="Times New Roman" w:eastAsia="宋体" w:cs="Times New Roman"/>
          <w:bCs/>
          <w:color w:val="auto"/>
          <w:highlight w:val="none"/>
          <w:lang w:eastAsia="zh-CN"/>
        </w:rPr>
        <w:t>）供应商在提交响应文件截止时间之前完成电子响应文件的传输递交。</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截止时间后，</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rPr>
        <w:t>登录政府采购云平台，用“项目采购-开标评标”功能对电子</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文件进行在线解密，在线解密电子</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文件时间以政采云平台设置为准。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3</w:t>
      </w:r>
      <w:r>
        <w:rPr>
          <w:rFonts w:hint="default" w:ascii="Times New Roman" w:hAnsi="Times New Roman" w:eastAsia="宋体" w:cs="Times New Roman"/>
          <w:bCs/>
          <w:color w:val="auto"/>
          <w:highlight w:val="none"/>
        </w:rPr>
        <w:t>）在政府采购云平台开启已解密</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rPr>
        <w:t>的“</w:t>
      </w:r>
      <w:r>
        <w:rPr>
          <w:rFonts w:hint="default" w:ascii="Times New Roman" w:hAnsi="Times New Roman" w:eastAsia="宋体" w:cs="Times New Roman"/>
          <w:bCs/>
          <w:color w:val="auto"/>
          <w:highlight w:val="none"/>
          <w:lang w:val="en-US" w:eastAsia="zh-CN"/>
        </w:rPr>
        <w:t>响应文件</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并做首次报价记录。</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第二阶段：</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1</w:t>
      </w:r>
      <w:r>
        <w:rPr>
          <w:rFonts w:hint="default" w:ascii="Times New Roman" w:hAnsi="Times New Roman" w:eastAsia="宋体" w:cs="Times New Roman"/>
          <w:bCs/>
          <w:color w:val="auto"/>
          <w:highlight w:val="none"/>
          <w:lang w:eastAsia="zh-CN"/>
        </w:rPr>
        <w:t>）资格审查：采购人或者采购代理机构对</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lang w:eastAsia="zh-CN"/>
        </w:rPr>
        <w:t>的资格进行审查，不符合资格审查的供应商将被拒绝。</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符合性审查：磋商小组应当对符合资格的供应商的响应文件进行符合性审查，以确定其是否满足采购文件的实质性要求。</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3</w:t>
      </w:r>
      <w:r>
        <w:rPr>
          <w:rFonts w:hint="default" w:ascii="Times New Roman" w:hAnsi="Times New Roman" w:eastAsia="宋体" w:cs="Times New Roman"/>
          <w:bCs/>
          <w:color w:val="auto"/>
          <w:highlight w:val="none"/>
          <w:lang w:eastAsia="zh-CN"/>
        </w:rPr>
        <w:t>）磋商小组依照顺序与进入磋商的单一供应商分别进行磋商。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
          <w:bCs w:val="0"/>
          <w:color w:val="auto"/>
          <w:highlight w:val="none"/>
          <w:lang w:eastAsia="zh-CN"/>
        </w:rPr>
        <w:t>在磋商过程中，磋商小组可以根据</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文件和磋商情况实质性变动采购需求中的技术、服务要求（即本</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文件第四章 项目需求）以及合同草案条款（即本</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文件第三章 合同条款及格式）；对</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文件作出的实质性变动是</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文件的有效组成部分，磋商小组以书面形式同时通知所有参加磋商的供应商。供应商按照</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4</w:t>
      </w:r>
      <w:r>
        <w:rPr>
          <w:rFonts w:hint="default" w:ascii="Times New Roman" w:hAnsi="Times New Roman" w:eastAsia="宋体" w:cs="Times New Roman"/>
          <w:bCs/>
          <w:color w:val="auto"/>
          <w:highlight w:val="none"/>
          <w:lang w:eastAsia="zh-CN"/>
        </w:rPr>
        <w:t>）经磋商确定最终采购需求和提交最后报价的供应商后，由磋商小组采用综合评分法对提交最后报价的供应商的响应文件和最后报价进行综合评分（评分标准详见第五章 评审标准）。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5</w:t>
      </w:r>
      <w:r>
        <w:rPr>
          <w:rFonts w:hint="default" w:ascii="Times New Roman" w:hAnsi="Times New Roman" w:eastAsia="宋体" w:cs="Times New Roman"/>
          <w:bCs/>
          <w:color w:val="auto"/>
          <w:highlight w:val="none"/>
          <w:lang w:eastAsia="zh-CN"/>
        </w:rPr>
        <w:t>）磋商小组根据综合评分情况，按照评审得分（</w:t>
      </w:r>
      <w:r>
        <w:rPr>
          <w:rFonts w:hint="default" w:ascii="Times New Roman" w:hAnsi="Times New Roman" w:eastAsia="宋体" w:cs="Times New Roman"/>
          <w:bCs/>
          <w:color w:val="auto"/>
          <w:highlight w:val="none"/>
          <w:lang w:val="en-US" w:eastAsia="zh-CN"/>
        </w:rPr>
        <w:t>技术商务分+价格分</w:t>
      </w:r>
      <w:r>
        <w:rPr>
          <w:rFonts w:hint="default" w:ascii="Times New Roman" w:hAnsi="Times New Roman" w:eastAsia="宋体" w:cs="Times New Roman"/>
          <w:bCs/>
          <w:color w:val="auto"/>
          <w:highlight w:val="none"/>
          <w:lang w:eastAsia="zh-CN"/>
        </w:rPr>
        <w:t>）由高到低顺序推荐3名成交候选供应商，并编写评审报告。评审得分相同的，按照最后报价由低到高的顺序推荐。评审得分且最后报价相同的，按照技术指标优劣顺序推荐。</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6</w:t>
      </w:r>
      <w:r>
        <w:rPr>
          <w:rFonts w:hint="default" w:ascii="Times New Roman" w:hAnsi="Times New Roman" w:eastAsia="宋体" w:cs="Times New Roman"/>
          <w:bCs/>
          <w:color w:val="auto"/>
          <w:highlight w:val="none"/>
        </w:rPr>
        <w:t>）在政府采购云平台公布评审结果</w:t>
      </w:r>
      <w:r>
        <w:rPr>
          <w:rFonts w:hint="default" w:ascii="Times New Roman" w:hAnsi="Times New Roman" w:eastAsia="宋体" w:cs="Times New Roman"/>
          <w:bCs/>
          <w:color w:val="auto"/>
          <w:highlight w:val="none"/>
          <w:lang w:eastAsia="zh-CN"/>
        </w:rPr>
        <w:t>。</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7</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磋商</w:t>
      </w:r>
      <w:r>
        <w:rPr>
          <w:rFonts w:hint="default" w:ascii="Times New Roman" w:hAnsi="Times New Roman" w:eastAsia="宋体" w:cs="Times New Roman"/>
          <w:bCs/>
          <w:color w:val="auto"/>
          <w:highlight w:val="none"/>
        </w:rPr>
        <w:t>会议结束。</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8</w:t>
      </w:r>
      <w:r>
        <w:rPr>
          <w:rFonts w:hint="default" w:ascii="Times New Roman" w:hAnsi="Times New Roman" w:eastAsia="宋体" w:cs="Times New Roman"/>
          <w:bCs/>
          <w:color w:val="auto"/>
          <w:highlight w:val="none"/>
          <w:lang w:eastAsia="zh-CN"/>
        </w:rPr>
        <w:t>）采购人从评审报告提出的成交候选供应商中，按照排序由高到低的原则确定成交供应商。采购代理机构在浙江省政府采购网、宁波市政府采购网和</w:t>
      </w:r>
      <w:r>
        <w:rPr>
          <w:rFonts w:hint="eastAsia" w:ascii="Times New Roman" w:hAnsi="Times New Roman" w:eastAsia="宋体" w:cs="Times New Roman"/>
          <w:bCs/>
          <w:color w:val="auto"/>
          <w:highlight w:val="none"/>
          <w:lang w:val="en-US" w:eastAsia="zh-CN"/>
        </w:rPr>
        <w:t>科信联合工程咨询有限公司</w:t>
      </w:r>
      <w:r>
        <w:rPr>
          <w:rFonts w:hint="default" w:ascii="Times New Roman" w:hAnsi="Times New Roman" w:eastAsia="宋体" w:cs="Times New Roman"/>
          <w:bCs/>
          <w:color w:val="auto"/>
          <w:highlight w:val="none"/>
          <w:lang w:eastAsia="zh-CN"/>
        </w:rPr>
        <w:t>网站上公布成交结果。</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2、特别说明：政府采购云平台如对电子化开</w:t>
      </w:r>
      <w:r>
        <w:rPr>
          <w:rFonts w:hint="default" w:ascii="Times New Roman" w:hAnsi="Times New Roman" w:eastAsia="宋体" w:cs="Times New Roman"/>
          <w:b/>
          <w:bCs w:val="0"/>
          <w:color w:val="auto"/>
          <w:highlight w:val="none"/>
          <w:lang w:val="en-US" w:eastAsia="zh-CN"/>
        </w:rPr>
        <w:t>启</w:t>
      </w:r>
      <w:r>
        <w:rPr>
          <w:rFonts w:hint="default" w:ascii="Times New Roman" w:hAnsi="Times New Roman" w:eastAsia="宋体" w:cs="Times New Roman"/>
          <w:b/>
          <w:bCs w:val="0"/>
          <w:color w:val="auto"/>
          <w:highlight w:val="none"/>
        </w:rPr>
        <w:t>及评审程序有调整的，按调整后的程序操作。</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本项目原则上采用政采云电子招投标开</w:t>
      </w:r>
      <w:r>
        <w:rPr>
          <w:rFonts w:hint="default" w:ascii="Times New Roman" w:hAnsi="Times New Roman" w:eastAsia="宋体" w:cs="Times New Roman"/>
          <w:b/>
          <w:bCs w:val="0"/>
          <w:color w:val="auto"/>
          <w:highlight w:val="none"/>
          <w:lang w:val="en-US" w:eastAsia="zh-CN"/>
        </w:rPr>
        <w:t>启</w:t>
      </w:r>
      <w:r>
        <w:rPr>
          <w:rFonts w:hint="default" w:ascii="Times New Roman" w:hAnsi="Times New Roman" w:eastAsia="宋体" w:cs="Times New Roman"/>
          <w:b/>
          <w:bCs w:val="0"/>
          <w:color w:val="auto"/>
          <w:highlight w:val="none"/>
        </w:rPr>
        <w:t>程序，但有下情形之一的，按以下情况处理：</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w:t>
      </w: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）采购过程中出现以下情形，导致电子交易平台无法正常运行，或者无法保证电子交易的公平、公正和安全时，采购人（或代理机构）可中止电子交易活动：</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.1电子交易平台发生故障而无法登录访问的；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.2电子交易平台应用或数据库出现错误，不能进行正常操作的；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.3电子交易平台发现严重安全漏洞，有潜在泄密危险的；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.4病毒发作导致不能进行正常操作的；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.5其他无法保证电子交易的公平、公正和安全的情况。</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
          <w:bCs w:val="0"/>
          <w:color w:val="auto"/>
          <w:highlight w:val="none"/>
        </w:rPr>
        <w:t>出现前款规定情形，不影响采购公平、公正性的，采购人（或代理机构）可以待上述情形消除后继续组织电子交易活动。</w:t>
      </w:r>
    </w:p>
    <w:p>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五、评审</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（一）组建磋商小组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磋商小组根据国家相关规定和有关的法规组建磋商小组。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（二）评审的方式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本项目采用不公开方式评审，评审的依据为</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文件和响应文件。</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（三）</w:t>
      </w:r>
      <w:r>
        <w:rPr>
          <w:rFonts w:hint="default" w:ascii="Times New Roman" w:hAnsi="Times New Roman" w:eastAsia="宋体" w:cs="Times New Roman"/>
          <w:b/>
          <w:bCs/>
          <w:color w:val="auto"/>
          <w:highlight w:val="none"/>
        </w:rPr>
        <w:t>评审程序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1.形式审查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t>采购人代表和代理机构工作人员对供应商的资格和响应文件的完整性、合法性等进行审查。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2.实质审查与比较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（1）磋商小组审查响应文件的实质性内容是否符合</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文件的实质性要求。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（2）磋商小组将根据供应商的响应文件进行审查、核对</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如有疑问</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将对供应商进行询问</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供应商要向磋商小组澄清有关问题</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并最终以书面形式进行答复。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供应商代表未到场或者拒绝澄清或者澄清的内容改变了响应文件的实质性内容的，磋商小组有权对该响应文件做出不利于供应商的评判。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（3）各供应商的技术商务得分为所有磋商小组成员的有效评分的算术平均数，由指定专人进行计算复核。</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（4）代理机构工作人员协助磋商小组根据本项目的评分标准计算各供应商的报价得分。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（5）磋商小组完成评审后</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评审成员对各部分得分汇总，计算出本项目最终得分，对明显畸高、畸低的评分（评审小组成员个人主观打分偏离所有评审小组成员主观打分平均值30%以上的），磋商小组组长提醒相关评审人员进行复核或书面说明理由。磋商小组按评审原则推荐成交候选供应商同时起草评审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3.响应无效的情形</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实质上没有响应</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做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文件要求的，应认定其响应无效。供应商澄清、说明或更正后，不影响磋商小组对其响应文件所作的评价和评分结果。</w:t>
      </w:r>
    </w:p>
    <w:p>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1）</w:t>
      </w:r>
      <w:r>
        <w:rPr>
          <w:rFonts w:hint="default" w:ascii="Times New Roman" w:hAnsi="Times New Roman" w:eastAsia="宋体" w:cs="Times New Roman"/>
          <w:b/>
          <w:color w:val="auto"/>
          <w:sz w:val="21"/>
          <w:highlight w:val="none"/>
        </w:rPr>
        <w:t>在资格审查中，如发现下列情形之一的，响应文件将被视为无效：</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（1）资格证明文件不全的，或者不符合</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文件标明的资格要求的；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（2）供应商资格声明函无法定代表人或授权代表签名</w:t>
      </w:r>
      <w:r>
        <w:rPr>
          <w:rFonts w:hint="default" w:ascii="Times New Roman" w:hAnsi="Times New Roman" w:eastAsia="宋体" w:cs="Times New Roman"/>
          <w:bCs/>
          <w:color w:val="auto"/>
          <w:highlight w:val="none"/>
          <w:lang w:eastAsia="zh-CN"/>
        </w:rPr>
        <w:t>；</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2）</w:t>
      </w:r>
      <w:r>
        <w:rPr>
          <w:rFonts w:hint="default" w:ascii="Times New Roman" w:hAnsi="Times New Roman" w:eastAsia="宋体" w:cs="Times New Roman"/>
          <w:b/>
          <w:color w:val="auto"/>
          <w:sz w:val="21"/>
          <w:highlight w:val="none"/>
        </w:rPr>
        <w:t>在符合性审</w:t>
      </w:r>
      <w:r>
        <w:rPr>
          <w:rFonts w:hint="default" w:ascii="Times New Roman" w:hAnsi="Times New Roman" w:eastAsia="宋体" w:cs="Times New Roman"/>
          <w:b/>
          <w:color w:val="auto"/>
          <w:sz w:val="21"/>
          <w:highlight w:val="none"/>
          <w:lang w:val="en-US" w:eastAsia="zh-CN"/>
        </w:rPr>
        <w:t>查</w:t>
      </w:r>
      <w:r>
        <w:rPr>
          <w:rFonts w:hint="default" w:ascii="Times New Roman" w:hAnsi="Times New Roman" w:eastAsia="宋体" w:cs="Times New Roman"/>
          <w:b/>
          <w:color w:val="auto"/>
          <w:sz w:val="21"/>
          <w:highlight w:val="none"/>
        </w:rPr>
        <w:t>（技术</w:t>
      </w:r>
      <w:r>
        <w:rPr>
          <w:rFonts w:hint="default" w:ascii="Times New Roman" w:hAnsi="Times New Roman" w:eastAsia="宋体" w:cs="Times New Roman"/>
          <w:b/>
          <w:color w:val="auto"/>
          <w:sz w:val="21"/>
          <w:highlight w:val="none"/>
          <w:lang w:val="en-US" w:eastAsia="zh-CN"/>
        </w:rPr>
        <w:t>商务部分</w:t>
      </w:r>
      <w:r>
        <w:rPr>
          <w:rFonts w:hint="default" w:ascii="Times New Roman" w:hAnsi="Times New Roman" w:eastAsia="宋体" w:cs="Times New Roman"/>
          <w:b/>
          <w:color w:val="auto"/>
          <w:sz w:val="21"/>
          <w:highlight w:val="none"/>
        </w:rPr>
        <w:t>）时，如发现下列情形之一的，响应文件将被视为无效：</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（1）未提交</w:t>
      </w:r>
      <w:r>
        <w:rPr>
          <w:rFonts w:hint="default" w:ascii="Times New Roman" w:hAnsi="Times New Roman" w:eastAsia="宋体" w:cs="Times New Roman"/>
          <w:bCs/>
          <w:color w:val="auto"/>
          <w:highlight w:val="none"/>
          <w:lang w:val="en-US" w:eastAsia="zh-CN"/>
        </w:rPr>
        <w:t>报价</w:t>
      </w:r>
      <w:r>
        <w:rPr>
          <w:rFonts w:hint="default" w:ascii="Times New Roman" w:hAnsi="Times New Roman" w:eastAsia="宋体" w:cs="Times New Roman"/>
          <w:bCs/>
          <w:color w:val="auto"/>
          <w:highlight w:val="none"/>
        </w:rPr>
        <w:t>函或</w:t>
      </w:r>
      <w:r>
        <w:rPr>
          <w:rFonts w:hint="default" w:ascii="Times New Roman" w:hAnsi="Times New Roman" w:eastAsia="宋体" w:cs="Times New Roman"/>
          <w:bCs/>
          <w:color w:val="auto"/>
          <w:highlight w:val="none"/>
          <w:lang w:val="en-US" w:eastAsia="zh-CN"/>
        </w:rPr>
        <w:t>报价</w:t>
      </w:r>
      <w:r>
        <w:rPr>
          <w:rFonts w:hint="default" w:ascii="Times New Roman" w:hAnsi="Times New Roman" w:eastAsia="宋体" w:cs="Times New Roman"/>
          <w:bCs/>
          <w:color w:val="auto"/>
          <w:highlight w:val="none"/>
        </w:rPr>
        <w:t>函内容不符合</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（2）未按照</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文件规定要求签署或盖章；</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（3）响应文件无法定代表人签署本人姓名（或印盖本人姓名章），或签署人未提供有效的法定代表人授权委托书或授权委托书填写项目不齐全的；</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（4）响应文件项目不齐全；</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（5）响应文件标明的响应或偏离与事实不符或虚假</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的；</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（6）响应文件的实质性内容未使用中文表述、意思表述不明确、前后矛盾或者使用计量单位不符合</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要求的（经磋商小组认定并允许其当场更正的笔误除外）；</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（7）带“★”的条款不能满足</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文件要求、未实质性响应</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文件要求或者响应文件有采购人不能接受的附加条件的；</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（8）允许偏离的技术、性能指标或者辅助功能项目发生负偏离达</w:t>
      </w:r>
      <w:r>
        <w:rPr>
          <w:rFonts w:hint="default" w:ascii="Times New Roman" w:hAnsi="Times New Roman" w:eastAsia="宋体" w:cs="Times New Roman"/>
          <w:bCs/>
          <w:color w:val="auto"/>
          <w:highlight w:val="none"/>
          <w:lang w:val="en-US" w:eastAsia="zh-CN"/>
        </w:rPr>
        <w:t>5</w:t>
      </w:r>
      <w:r>
        <w:rPr>
          <w:rFonts w:hint="default" w:ascii="Times New Roman" w:hAnsi="Times New Roman" w:eastAsia="宋体" w:cs="Times New Roman"/>
          <w:bCs/>
          <w:color w:val="auto"/>
          <w:highlight w:val="none"/>
        </w:rPr>
        <w:t>项（</w:t>
      </w:r>
      <w:r>
        <w:rPr>
          <w:rFonts w:hint="default" w:ascii="Times New Roman" w:hAnsi="Times New Roman" w:eastAsia="宋体" w:cs="Times New Roman"/>
          <w:bCs/>
          <w:color w:val="auto"/>
          <w:highlight w:val="none"/>
          <w:lang w:val="en-US" w:eastAsia="zh-CN"/>
        </w:rPr>
        <w:t>不</w:t>
      </w:r>
      <w:r>
        <w:rPr>
          <w:rFonts w:hint="default" w:ascii="Times New Roman" w:hAnsi="Times New Roman" w:eastAsia="宋体" w:cs="Times New Roman"/>
          <w:bCs/>
          <w:color w:val="auto"/>
          <w:highlight w:val="none"/>
        </w:rPr>
        <w:t>含）以上的；</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（9）技术方案不明确，存在一个或一个以上备选（替代）方案的；</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（10）法律、法规和</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文件规定的其他无效情形；</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（11）响应文件的有效期不满足</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w:t>
      </w:r>
    </w:p>
    <w:p>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（12）响应文件（技术</w:t>
      </w:r>
      <w:r>
        <w:rPr>
          <w:rFonts w:hint="default" w:ascii="Times New Roman" w:hAnsi="Times New Roman" w:eastAsia="宋体" w:cs="Times New Roman"/>
          <w:bCs/>
          <w:color w:val="auto"/>
          <w:highlight w:val="none"/>
          <w:lang w:val="en-US" w:eastAsia="zh-CN"/>
        </w:rPr>
        <w:t>商务部分</w:t>
      </w:r>
      <w:r>
        <w:rPr>
          <w:rFonts w:hint="default" w:ascii="Times New Roman" w:hAnsi="Times New Roman" w:eastAsia="宋体" w:cs="Times New Roman"/>
          <w:bCs/>
          <w:color w:val="auto"/>
          <w:highlight w:val="none"/>
        </w:rPr>
        <w:t>）存在</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文件所规定的其它无效投</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条款要求。</w:t>
      </w:r>
    </w:p>
    <w:p>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3）</w:t>
      </w:r>
      <w:r>
        <w:rPr>
          <w:rFonts w:hint="default" w:ascii="Times New Roman" w:hAnsi="Times New Roman" w:eastAsia="宋体" w:cs="Times New Roman"/>
          <w:b/>
          <w:color w:val="auto"/>
          <w:sz w:val="21"/>
          <w:highlight w:val="none"/>
        </w:rPr>
        <w:t>在符合性</w:t>
      </w:r>
      <w:r>
        <w:rPr>
          <w:rFonts w:hint="default" w:ascii="Times New Roman" w:hAnsi="Times New Roman" w:eastAsia="宋体" w:cs="Times New Roman"/>
          <w:b/>
          <w:color w:val="auto"/>
          <w:sz w:val="21"/>
          <w:highlight w:val="none"/>
          <w:lang w:val="en-US" w:eastAsia="zh-CN"/>
        </w:rPr>
        <w:t>审查</w:t>
      </w:r>
      <w:r>
        <w:rPr>
          <w:rFonts w:hint="default" w:ascii="Times New Roman" w:hAnsi="Times New Roman" w:eastAsia="宋体" w:cs="Times New Roman"/>
          <w:b/>
          <w:color w:val="auto"/>
          <w:sz w:val="21"/>
          <w:highlight w:val="none"/>
        </w:rPr>
        <w:t>（报价</w:t>
      </w:r>
      <w:r>
        <w:rPr>
          <w:rFonts w:hint="default" w:ascii="Times New Roman" w:hAnsi="Times New Roman" w:eastAsia="宋体" w:cs="Times New Roman"/>
          <w:b/>
          <w:color w:val="auto"/>
          <w:sz w:val="21"/>
          <w:highlight w:val="none"/>
          <w:lang w:val="en-US" w:eastAsia="zh-CN"/>
        </w:rPr>
        <w:t>部分</w:t>
      </w:r>
      <w:r>
        <w:rPr>
          <w:rFonts w:hint="default" w:ascii="Times New Roman" w:hAnsi="Times New Roman" w:eastAsia="宋体" w:cs="Times New Roman"/>
          <w:b/>
          <w:color w:val="auto"/>
          <w:sz w:val="21"/>
          <w:highlight w:val="none"/>
        </w:rPr>
        <w:t>）时，如发现下列情形之一的，响应文件将被视为无效：</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（1）未按照</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规定要求签署或盖章；</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（2）响应文件项目不齐全；</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（3）未采用人民币报价或者未按照</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标明的币种报价的；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（4）报价超出最高限价，或者超出采购预算金额，采购人不能支付的；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（5）报价具有选择性的；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（6）报价中出现重大缺项、漏项；</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（7）磋商小组认为供应商的报价明显低于其他通过符合性审查供应商的报价，有可能影响产品质量或者不能诚信履约的，且不能在评</w:t>
      </w:r>
      <w:r>
        <w:rPr>
          <w:rFonts w:hint="default" w:ascii="Times New Roman" w:hAnsi="Times New Roman" w:eastAsia="宋体" w:cs="Times New Roman"/>
          <w:bCs/>
          <w:color w:val="auto"/>
          <w:highlight w:val="none"/>
          <w:lang w:val="en-US" w:eastAsia="zh-CN"/>
        </w:rPr>
        <w:t>审</w:t>
      </w:r>
      <w:r>
        <w:rPr>
          <w:rFonts w:hint="default" w:ascii="Times New Roman" w:hAnsi="Times New Roman" w:eastAsia="宋体" w:cs="Times New Roman"/>
          <w:bCs/>
          <w:color w:val="auto"/>
          <w:highlight w:val="none"/>
        </w:rPr>
        <w:t>现场合理时间内提供相关证明材料说明其报价的合理性的；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（8）响应文件（报价</w:t>
      </w:r>
      <w:r>
        <w:rPr>
          <w:rFonts w:hint="default" w:ascii="Times New Roman" w:hAnsi="Times New Roman" w:eastAsia="宋体" w:cs="Times New Roman"/>
          <w:bCs/>
          <w:color w:val="auto"/>
          <w:highlight w:val="none"/>
          <w:lang w:val="en-US" w:eastAsia="zh-CN"/>
        </w:rPr>
        <w:t>部分</w:t>
      </w:r>
      <w:r>
        <w:rPr>
          <w:rFonts w:hint="default" w:ascii="Times New Roman" w:hAnsi="Times New Roman" w:eastAsia="宋体" w:cs="Times New Roman"/>
          <w:bCs/>
          <w:color w:val="auto"/>
          <w:highlight w:val="none"/>
        </w:rPr>
        <w:t>）内容与响应文件（技术</w:t>
      </w:r>
      <w:r>
        <w:rPr>
          <w:rFonts w:hint="default" w:ascii="Times New Roman" w:hAnsi="Times New Roman" w:eastAsia="宋体" w:cs="Times New Roman"/>
          <w:bCs/>
          <w:color w:val="auto"/>
          <w:highlight w:val="none"/>
          <w:lang w:val="en-US" w:eastAsia="zh-CN"/>
        </w:rPr>
        <w:t>商务部分</w:t>
      </w:r>
      <w:r>
        <w:rPr>
          <w:rFonts w:hint="default" w:ascii="Times New Roman" w:hAnsi="Times New Roman" w:eastAsia="宋体" w:cs="Times New Roman"/>
          <w:bCs/>
          <w:color w:val="auto"/>
          <w:highlight w:val="none"/>
        </w:rPr>
        <w:t>）内容有重大差异的；</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（9）法律、法规和</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文件规定的其他无效情形；</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（10）响应文件（报价</w:t>
      </w:r>
      <w:r>
        <w:rPr>
          <w:rFonts w:hint="default" w:ascii="Times New Roman" w:hAnsi="Times New Roman" w:eastAsia="宋体" w:cs="Times New Roman"/>
          <w:bCs/>
          <w:color w:val="auto"/>
          <w:highlight w:val="none"/>
          <w:lang w:val="en-US" w:eastAsia="zh-CN"/>
        </w:rPr>
        <w:t>部分</w:t>
      </w:r>
      <w:r>
        <w:rPr>
          <w:rFonts w:hint="default" w:ascii="Times New Roman" w:hAnsi="Times New Roman" w:eastAsia="宋体" w:cs="Times New Roman"/>
          <w:bCs/>
          <w:color w:val="auto"/>
          <w:highlight w:val="none"/>
        </w:rPr>
        <w:t>）存在</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文件所规定的其它无效</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条款要求。</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lang w:val="en-US" w:eastAsia="zh-CN"/>
        </w:rPr>
      </w:pPr>
      <w:r>
        <w:rPr>
          <w:rFonts w:hint="default" w:ascii="Times New Roman" w:hAnsi="Times New Roman" w:eastAsia="宋体" w:cs="Times New Roman"/>
          <w:b/>
          <w:bCs w:val="0"/>
          <w:color w:val="auto"/>
          <w:highlight w:val="none"/>
          <w:lang w:val="en-US" w:eastAsia="zh-CN"/>
        </w:rPr>
        <w:t>4）不同供应商的响应文件出自同一终端设备或在相同Internet主机分配地址（相同IP地址）网上报名响应的。</w:t>
      </w:r>
    </w:p>
    <w:p>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（四）澄清问题的形式</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对响应文件中含义不明确、同类问题表述不一致或者有明显文字和计算错误的内容，磋商小组以书面形式要求供应商作出必要的澄清、说明或者补正。供应商的澄清、说明或者更正不得超出响应文件的范围或者改变响应文件的实质性内容。供应商的澄清、说明或者更正应当由法定代表人或授权代表签字或者加盖公章。</w:t>
      </w:r>
    </w:p>
    <w:p>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（五）错误修正</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响应文件报价出现前后不一致的，除</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文件另有规定外，按照下列规定修正：</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1.响应文件中报价一览表（报价表）内容与响应文件中相应内容不一致的，以报价一览表（报价表）为准；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3.单价金额小数点或者百分比有明显错位的，以报价一览表的总价为准，并修改单价；</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同时出现两种以上不一致的，按照前款规定的顺序修正。修正后的报价经供应商确认后产生约束力，供应商不确认的，其</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无效。供应商在政采云系统中就本项目填写的报价与以pdf格式上传文件中的报价不一致的，应以pdf格式上传文件中的报价为准。</w:t>
      </w:r>
    </w:p>
    <w:p>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（六）评审原则和评审办法</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2.评审办法。本项目评审办法是</w:t>
      </w:r>
      <w:r>
        <w:rPr>
          <w:rFonts w:hint="default" w:ascii="Times New Roman" w:hAnsi="Times New Roman" w:eastAsia="宋体" w:cs="Times New Roman"/>
          <w:color w:val="auto"/>
          <w:sz w:val="21"/>
          <w:highlight w:val="none"/>
          <w:u w:val="single"/>
        </w:rPr>
        <w:t xml:space="preserve"> 综合评分法 </w:t>
      </w:r>
      <w:r>
        <w:rPr>
          <w:rFonts w:hint="default" w:ascii="Times New Roman" w:hAnsi="Times New Roman" w:eastAsia="宋体" w:cs="Times New Roman"/>
          <w:color w:val="auto"/>
          <w:sz w:val="21"/>
          <w:highlight w:val="none"/>
        </w:rPr>
        <w:t>，具体评审内容及评分标准等详见《第五章：评审标准》。</w:t>
      </w:r>
    </w:p>
    <w:p>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七</w:t>
      </w:r>
      <w:r>
        <w:rPr>
          <w:rFonts w:hint="default" w:ascii="Times New Roman" w:hAnsi="Times New Roman" w:eastAsia="宋体" w:cs="Times New Roman"/>
          <w:bCs/>
          <w:color w:val="auto"/>
          <w:highlight w:val="none"/>
        </w:rPr>
        <w:t>）磋商小组判断响应文件的有效性、合格性和响应情况，仅依据供应商所提交一切文件的真实表述，不受与本项目无直接关联的外部信息、传言而影响自身的专业判断。</w:t>
      </w:r>
    </w:p>
    <w:p>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八</w:t>
      </w:r>
      <w:r>
        <w:rPr>
          <w:rFonts w:hint="default" w:ascii="Times New Roman" w:hAnsi="Times New Roman" w:eastAsia="宋体" w:cs="Times New Roman"/>
          <w:bCs/>
          <w:color w:val="auto"/>
          <w:highlight w:val="none"/>
        </w:rPr>
        <w:t>）磋商小组成员依法独立评审，并对评审意见承担个人责任。磋商小组成员对需要共同认定的事项存在争议的，按照少数服从多数的原则做出结论。持不同意见的评委应当在评审报告上签署不同意见并说明理由，否则视为同意。</w:t>
      </w:r>
    </w:p>
    <w:p>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w:t>
      </w:r>
      <w:r>
        <w:rPr>
          <w:rFonts w:hint="default" w:ascii="Times New Roman" w:hAnsi="Times New Roman" w:eastAsia="宋体" w:cs="Times New Roman"/>
          <w:b/>
          <w:color w:val="auto"/>
          <w:highlight w:val="none"/>
          <w:lang w:val="en-US" w:eastAsia="zh-CN"/>
        </w:rPr>
        <w:t>九</w:t>
      </w:r>
      <w:r>
        <w:rPr>
          <w:rFonts w:hint="default" w:ascii="Times New Roman" w:hAnsi="Times New Roman" w:eastAsia="宋体" w:cs="Times New Roman"/>
          <w:b/>
          <w:color w:val="auto"/>
          <w:highlight w:val="none"/>
        </w:rPr>
        <w:t>）评</w:t>
      </w:r>
      <w:r>
        <w:rPr>
          <w:rFonts w:hint="default" w:ascii="Times New Roman" w:hAnsi="Times New Roman" w:eastAsia="宋体" w:cs="Times New Roman"/>
          <w:b/>
          <w:color w:val="auto"/>
          <w:highlight w:val="none"/>
          <w:lang w:val="en-US" w:eastAsia="zh-CN"/>
        </w:rPr>
        <w:t>审</w:t>
      </w:r>
      <w:r>
        <w:rPr>
          <w:rFonts w:hint="default" w:ascii="Times New Roman" w:hAnsi="Times New Roman" w:eastAsia="宋体" w:cs="Times New Roman"/>
          <w:b/>
          <w:color w:val="auto"/>
          <w:highlight w:val="none"/>
        </w:rPr>
        <w:t>过程的监控</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1.本项目评审过程实行全程录音、录像监控，供应商在评审过程中所进行的试图影响评审结果的不公正活动，可能导致其</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被拒绝。</w:t>
      </w:r>
    </w:p>
    <w:p>
      <w:pPr>
        <w:pStyle w:val="37"/>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2.开</w:t>
      </w:r>
      <w:r>
        <w:rPr>
          <w:rFonts w:hint="default" w:ascii="Times New Roman" w:hAnsi="Times New Roman" w:eastAsia="宋体" w:cs="Times New Roman"/>
          <w:color w:val="auto"/>
          <w:highlight w:val="none"/>
          <w:lang w:val="en-US" w:eastAsia="zh-CN"/>
        </w:rPr>
        <w:t>启</w:t>
      </w:r>
      <w:r>
        <w:rPr>
          <w:rFonts w:hint="default" w:ascii="Times New Roman" w:hAnsi="Times New Roman" w:eastAsia="宋体" w:cs="Times New Roman"/>
          <w:color w:val="auto"/>
          <w:highlight w:val="none"/>
        </w:rPr>
        <w:t>后到成交通知书发出之前，所有涉及磋商小组名单以及对响应文件的澄清、评价、比较等情况，磋商小组成员、采购人和采购代理机构的有关人员均不得向供应商或其他无关人员透露。</w:t>
      </w:r>
    </w:p>
    <w:p>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六、确定成交供应商：本项目由采购人（或采购人事先授权磋商小组）确定成交供应商。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1.采购代理机构应当在评审结束后2个工作日内将评审报告送采购人确认。</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3.采购人或者采购代理机构应当在成交供应商确定后2个工作日内，在省级以上财政部门指定的政府采购信息发布媒体上公告成交结果，同时向成交供应商发出成交通知书。</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rPr>
        <w:t>若成交供应商放弃</w:t>
      </w:r>
      <w:r>
        <w:rPr>
          <w:rFonts w:hint="default" w:ascii="Times New Roman" w:hAnsi="Times New Roman" w:eastAsia="宋体" w:cs="Times New Roman"/>
          <w:color w:val="auto"/>
          <w:sz w:val="21"/>
          <w:highlight w:val="none"/>
          <w:lang w:val="en-US" w:eastAsia="zh-CN"/>
        </w:rPr>
        <w:t>成交</w:t>
      </w:r>
      <w:r>
        <w:rPr>
          <w:rFonts w:hint="default" w:ascii="Times New Roman" w:hAnsi="Times New Roman" w:eastAsia="宋体" w:cs="Times New Roman"/>
          <w:color w:val="auto"/>
          <w:sz w:val="21"/>
          <w:highlight w:val="none"/>
        </w:rPr>
        <w:t>，或因不可抗力提出不能履行合同，或不按</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文件规定提交履约保证金</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lang w:val="en-US" w:eastAsia="zh-CN"/>
        </w:rPr>
        <w:t>不适用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，或其它原因被依法撤销</w:t>
      </w:r>
      <w:r>
        <w:rPr>
          <w:rFonts w:hint="default" w:ascii="Times New Roman" w:hAnsi="Times New Roman" w:eastAsia="宋体" w:cs="Times New Roman"/>
          <w:color w:val="auto"/>
          <w:sz w:val="21"/>
          <w:highlight w:val="none"/>
          <w:lang w:val="en-US" w:eastAsia="zh-CN"/>
        </w:rPr>
        <w:t>成交</w:t>
      </w:r>
      <w:r>
        <w:rPr>
          <w:rFonts w:hint="default" w:ascii="Times New Roman" w:hAnsi="Times New Roman" w:eastAsia="宋体" w:cs="Times New Roman"/>
          <w:color w:val="auto"/>
          <w:sz w:val="21"/>
          <w:highlight w:val="none"/>
        </w:rPr>
        <w:t>资格，则采购人重新组织</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w:t>
      </w:r>
    </w:p>
    <w:p>
      <w:pPr>
        <w:pStyle w:val="37"/>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七、合同授予</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1.采购人与成交供应商应当在成交通知书发出之日起30日内签订合同。同时，采购代理机构对合同内容进行审查，如发现与采购结果和响应承诺内容不一致的，应予以纠正。</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2.成交供应商拖延、拒签合同的</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将被取消成交资格。</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3.成交供应商拒绝与采购人签订合同的，采购人可以按照评审报告推荐的成交候选供应商名单排序，确定下一候选人为成交供应商或重新组织</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。拒绝签订政府采购合同的成交供应商不得参加该项目重新开展的采购活动。</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4.成交人如不遵守</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或响应文件各项条款的邀约与要约，或在接到成交通知书后借故拖延，拒签合同的，采购人将按《浙江省政府采购供应商注册及诚信管理暂行办法》的规定上报诚信状况。给采购人造成的损失的还应当予以赔偿。</w:t>
      </w:r>
    </w:p>
    <w:p>
      <w:pPr>
        <w:pStyle w:val="37"/>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bookmarkStart w:id="75" w:name="_Toc8588"/>
      <w:r>
        <w:rPr>
          <w:rFonts w:hint="default" w:ascii="Times New Roman" w:hAnsi="Times New Roman" w:eastAsia="宋体" w:cs="Times New Roman"/>
          <w:b/>
          <w:color w:val="auto"/>
          <w:highlight w:val="none"/>
        </w:rPr>
        <w:t>八、履约验收</w:t>
      </w:r>
      <w:bookmarkEnd w:id="75"/>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采购人负责对成交供应商的履约行为进行验收。政府向社会公众提供的公共服务项目，验收时应当邀请服务对象参与并出具意见，验收结果应当向社会公告。</w:t>
      </w:r>
    </w:p>
    <w:p>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九、特别说明</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eastAsia="zh-CN"/>
        </w:rPr>
      </w:pPr>
      <w:bookmarkStart w:id="76" w:name="_Toc28649"/>
      <w:r>
        <w:rPr>
          <w:rFonts w:hint="default" w:ascii="Times New Roman" w:hAnsi="Times New Roman" w:eastAsia="宋体" w:cs="Times New Roman"/>
          <w:color w:val="auto"/>
          <w:sz w:val="21"/>
          <w:highlight w:val="none"/>
        </w:rPr>
        <w:t>1、本项目</w:t>
      </w:r>
      <w:r>
        <w:rPr>
          <w:rFonts w:hint="default" w:ascii="Times New Roman" w:hAnsi="Times New Roman" w:eastAsia="宋体" w:cs="Times New Roman"/>
          <w:b/>
          <w:bCs/>
          <w:color w:val="auto"/>
          <w:sz w:val="21"/>
          <w:highlight w:val="none"/>
          <w:u w:val="single"/>
        </w:rPr>
        <w:t xml:space="preserve"> </w:t>
      </w:r>
      <w:r>
        <w:rPr>
          <w:rFonts w:hint="default" w:ascii="Times New Roman" w:hAnsi="Times New Roman" w:eastAsia="宋体" w:cs="Times New Roman"/>
          <w:b/>
          <w:bCs/>
          <w:color w:val="auto"/>
          <w:sz w:val="21"/>
          <w:highlight w:val="none"/>
          <w:u w:val="single"/>
          <w:lang w:val="en-US" w:eastAsia="zh-CN"/>
        </w:rPr>
        <w:t>是</w:t>
      </w:r>
      <w:r>
        <w:rPr>
          <w:rFonts w:hint="default" w:ascii="Times New Roman" w:hAnsi="Times New Roman" w:eastAsia="宋体" w:cs="Times New Roman"/>
          <w:b/>
          <w:bCs/>
          <w:color w:val="auto"/>
          <w:sz w:val="21"/>
          <w:highlight w:val="none"/>
          <w:u w:val="single"/>
        </w:rPr>
        <w:t xml:space="preserve"> </w:t>
      </w:r>
      <w:r>
        <w:rPr>
          <w:rFonts w:hint="default" w:ascii="Times New Roman" w:hAnsi="Times New Roman" w:eastAsia="宋体" w:cs="Times New Roman"/>
          <w:color w:val="auto"/>
          <w:sz w:val="21"/>
          <w:highlight w:val="none"/>
        </w:rPr>
        <w:t>专门面向中小企业采购</w:t>
      </w:r>
      <w:r>
        <w:rPr>
          <w:rFonts w:hint="default" w:ascii="Times New Roman" w:hAnsi="Times New Roman" w:eastAsia="宋体" w:cs="Times New Roman"/>
          <w:color w:val="auto"/>
          <w:sz w:val="21"/>
          <w:highlight w:val="none"/>
          <w:lang w:eastAsia="zh-CN"/>
        </w:rPr>
        <w:t>，专门面向中小企业采购的项目，不再执行价格评审优惠的扶持政策。</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2、本项目对应的中小企业划分标准所属行业：</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color w:val="auto"/>
          <w:sz w:val="21"/>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w:t>
      </w:r>
      <w:r>
        <w:rPr>
          <w:rFonts w:hint="default" w:ascii="Times New Roman" w:hAnsi="Times New Roman" w:eastAsia="宋体" w:cs="Times New Roman"/>
          <w:color w:val="auto"/>
          <w:sz w:val="21"/>
          <w:highlight w:val="none"/>
          <w:lang w:val="en-US" w:eastAsia="zh-CN"/>
        </w:rPr>
        <w:t>中小</w:t>
      </w:r>
      <w:r>
        <w:rPr>
          <w:rFonts w:hint="default" w:ascii="Times New Roman" w:hAnsi="Times New Roman" w:eastAsia="宋体" w:cs="Times New Roman"/>
          <w:color w:val="auto"/>
          <w:sz w:val="21"/>
          <w:highlight w:val="none"/>
        </w:rPr>
        <w:t>企业是指中华人民共和国境内依法设立，依据国务院批准的中小企业划分标准确定的</w:t>
      </w:r>
      <w:r>
        <w:rPr>
          <w:rFonts w:hint="default" w:ascii="Times New Roman" w:hAnsi="Times New Roman" w:eastAsia="宋体" w:cs="Times New Roman"/>
          <w:color w:val="auto"/>
          <w:sz w:val="21"/>
          <w:highlight w:val="none"/>
          <w:lang w:val="en-US" w:eastAsia="zh-CN"/>
        </w:rPr>
        <w:t>中型企业、</w:t>
      </w:r>
      <w:r>
        <w:rPr>
          <w:rFonts w:hint="default" w:ascii="Times New Roman" w:hAnsi="Times New Roman" w:eastAsia="宋体" w:cs="Times New Roman"/>
          <w:color w:val="auto"/>
          <w:sz w:val="21"/>
          <w:highlight w:val="none"/>
        </w:rPr>
        <w:t>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国务院批准的中小企业划分标准：具体见工信部联企业【2011】300号。</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rPr>
        <w:t>企业应按照</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文件格式要求提供《中小企业声明函》。</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5、</w:t>
      </w:r>
      <w:r>
        <w:rPr>
          <w:rFonts w:hint="default" w:ascii="Times New Roman" w:hAnsi="Times New Roman" w:eastAsia="宋体" w:cs="Times New Roman"/>
          <w:color w:val="auto"/>
          <w:sz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6、</w:t>
      </w:r>
      <w:r>
        <w:rPr>
          <w:rFonts w:hint="default" w:ascii="Times New Roman" w:hAnsi="Times New Roman" w:eastAsia="宋体" w:cs="Times New Roman"/>
          <w:color w:val="auto"/>
          <w:sz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7、</w:t>
      </w:r>
      <w:r>
        <w:rPr>
          <w:rFonts w:hint="default" w:ascii="Times New Roman" w:hAnsi="Times New Roman" w:eastAsia="宋体" w:cs="Times New Roman"/>
          <w:color w:val="auto"/>
          <w:sz w:val="21"/>
          <w:highlight w:val="none"/>
        </w:rPr>
        <w:t>供应商</w:t>
      </w:r>
      <w:r>
        <w:rPr>
          <w:rFonts w:hint="default" w:ascii="Times New Roman" w:hAnsi="Times New Roman" w:eastAsia="宋体" w:cs="Times New Roman"/>
          <w:color w:val="auto"/>
          <w:sz w:val="21"/>
          <w:highlight w:val="none"/>
          <w:lang w:val="en-US" w:eastAsia="zh-CN"/>
        </w:rPr>
        <w:t>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8、支持绿色发展</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8.1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8.2鼓励供应商在参加政府采购过程中开展绿色设计、选择绿色材料、打造绿色制造工艺、开展绿色运输、做好废弃产品回收处理，实现产品全周期的绿色环保。</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9、平等对待内外资企业和符合条件的破产重整企业，切实保障企业公平竞争，平等维护企业的合法利益。</w:t>
      </w:r>
    </w:p>
    <w:p>
      <w:pPr>
        <w:tabs>
          <w:tab w:val="left" w:pos="778"/>
        </w:tabs>
        <w:bidi w:val="0"/>
        <w:jc w:val="left"/>
        <w:rPr>
          <w:rFonts w:hint="default" w:ascii="Times New Roman" w:hAnsi="Times New Roman" w:eastAsia="仿宋" w:cs="Times New Roman"/>
          <w:color w:val="auto"/>
          <w:highlight w:val="none"/>
          <w:lang w:eastAsia="zh-CN"/>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77" w:name="_Toc20353"/>
      <w:bookmarkStart w:id="78" w:name="_Toc25906"/>
      <w:bookmarkStart w:id="79" w:name="_Toc24318"/>
      <w:bookmarkStart w:id="80" w:name="_Toc31716"/>
      <w:bookmarkStart w:id="81" w:name="_Toc18702"/>
      <w:bookmarkStart w:id="82" w:name="_Toc17263"/>
      <w:bookmarkStart w:id="83" w:name="_Toc13205"/>
      <w:r>
        <w:rPr>
          <w:rFonts w:hint="eastAsia"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合同条款及格式</w:t>
      </w:r>
      <w:bookmarkEnd w:id="69"/>
      <w:bookmarkEnd w:id="70"/>
      <w:bookmarkEnd w:id="71"/>
      <w:bookmarkEnd w:id="72"/>
      <w:bookmarkEnd w:id="73"/>
      <w:bookmarkEnd w:id="76"/>
      <w:bookmarkEnd w:id="77"/>
      <w:bookmarkEnd w:id="78"/>
      <w:bookmarkEnd w:id="79"/>
      <w:bookmarkEnd w:id="80"/>
      <w:bookmarkEnd w:id="81"/>
      <w:bookmarkEnd w:id="82"/>
      <w:bookmarkEnd w:id="83"/>
      <w:bookmarkStart w:id="84" w:name="_Toc20823315"/>
      <w:bookmarkStart w:id="85" w:name="_Toc16938590"/>
      <w:bookmarkStart w:id="86" w:name="_Toc513029243"/>
      <w:bookmarkStart w:id="87" w:name="_Toc20823346"/>
      <w:bookmarkStart w:id="88" w:name="_Toc16938559"/>
      <w:bookmarkStart w:id="89" w:name="_Toc120614244"/>
      <w:bookmarkStart w:id="90" w:name="_Toc462564139"/>
      <w:bookmarkStart w:id="91" w:name="_Toc479757211"/>
    </w:p>
    <w:p>
      <w:pPr>
        <w:jc w:val="center"/>
        <w:rPr>
          <w:rFonts w:hint="eastAsia" w:ascii="宋体" w:hAnsi="宋体"/>
          <w:b/>
          <w:color w:val="auto"/>
          <w:sz w:val="48"/>
          <w:szCs w:val="48"/>
          <w:highlight w:val="none"/>
        </w:rPr>
      </w:pPr>
    </w:p>
    <w:p>
      <w:pPr>
        <w:jc w:val="center"/>
        <w:rPr>
          <w:rFonts w:hint="eastAsia" w:ascii="宋体" w:hAnsi="宋体"/>
          <w:b/>
          <w:color w:val="auto"/>
          <w:sz w:val="48"/>
          <w:szCs w:val="48"/>
          <w:highlight w:val="none"/>
        </w:rPr>
      </w:pPr>
    </w:p>
    <w:p>
      <w:pPr>
        <w:jc w:val="center"/>
        <w:rPr>
          <w:rFonts w:hint="eastAsia" w:ascii="宋体" w:hAnsi="宋体"/>
          <w:b/>
          <w:color w:val="auto"/>
          <w:sz w:val="48"/>
          <w:szCs w:val="48"/>
          <w:highlight w:val="none"/>
        </w:rPr>
      </w:pPr>
    </w:p>
    <w:p>
      <w:pPr>
        <w:jc w:val="center"/>
        <w:rPr>
          <w:rFonts w:hint="eastAsia" w:ascii="宋体" w:hAnsi="宋体"/>
          <w:b/>
          <w:color w:val="auto"/>
          <w:sz w:val="48"/>
          <w:szCs w:val="48"/>
          <w:highlight w:val="none"/>
        </w:rPr>
      </w:pPr>
    </w:p>
    <w:p>
      <w:pPr>
        <w:jc w:val="center"/>
        <w:rPr>
          <w:rFonts w:hint="eastAsia" w:ascii="宋体" w:hAnsi="宋体"/>
          <w:b/>
          <w:color w:val="auto"/>
          <w:sz w:val="48"/>
          <w:szCs w:val="48"/>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桩 基 检 测 合 同</w:t>
      </w: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委托方（甲方）：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宁波高新区公共项目建设中心</w:t>
      </w:r>
      <w:r>
        <w:rPr>
          <w:rFonts w:hint="eastAsia" w:ascii="宋体" w:hAnsi="宋体" w:eastAsia="宋体" w:cs="宋体"/>
          <w:color w:val="auto"/>
          <w:sz w:val="28"/>
          <w:szCs w:val="28"/>
          <w:highlight w:val="none"/>
          <w:u w:val="single"/>
        </w:rPr>
        <w:t xml:space="preserve">  </w:t>
      </w: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受托方（乙方）：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工 程 名 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贵驷中小学        </w:t>
      </w:r>
      <w:r>
        <w:rPr>
          <w:rFonts w:hint="eastAsia" w:ascii="宋体" w:hAnsi="宋体" w:eastAsia="宋体" w:cs="宋体"/>
          <w:color w:val="auto"/>
          <w:sz w:val="28"/>
          <w:szCs w:val="28"/>
          <w:highlight w:val="none"/>
          <w:u w:val="none"/>
          <w:lang w:val="en-US" w:eastAsia="zh-CN"/>
        </w:rPr>
        <w:t xml:space="preserve">  </w:t>
      </w: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left="2240" w:leftChars="200" w:hanging="1680" w:hangingChars="6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工 程 地 址：</w:t>
      </w:r>
      <w:r>
        <w:rPr>
          <w:rFonts w:hint="eastAsia" w:ascii="宋体" w:hAnsi="宋体" w:eastAsia="宋体" w:cs="宋体"/>
          <w:color w:val="auto"/>
          <w:sz w:val="28"/>
          <w:szCs w:val="28"/>
          <w:highlight w:val="none"/>
          <w:u w:val="single"/>
          <w:lang w:val="en-US" w:eastAsia="zh-CN"/>
        </w:rPr>
        <w:t xml:space="preserve">项目位于贵驷，东至沿河规划绿地，南至沿河规划绿地，西邻桂平路，北至永平东路  </w:t>
      </w:r>
    </w:p>
    <w:p>
      <w:pPr>
        <w:tabs>
          <w:tab w:val="left" w:pos="900"/>
          <w:tab w:val="left" w:pos="1080"/>
        </w:tabs>
        <w:spacing w:line="600" w:lineRule="exact"/>
        <w:ind w:left="3035" w:leftChars="284" w:hanging="2240" w:hangingChars="8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ascii="宋体" w:hAnsi="宋体" w:eastAsia="宋体" w:cs="宋体"/>
          <w:color w:val="auto"/>
          <w:sz w:val="28"/>
          <w:szCs w:val="28"/>
          <w:highlight w:val="none"/>
          <w:u w:val="single"/>
        </w:rPr>
      </w:pPr>
    </w:p>
    <w:p>
      <w:pPr>
        <w:tabs>
          <w:tab w:val="left" w:pos="900"/>
          <w:tab w:val="left" w:pos="1080"/>
        </w:tabs>
        <w:spacing w:line="600" w:lineRule="exact"/>
        <w:ind w:firstLine="560" w:firstLineChars="200"/>
        <w:rPr>
          <w:rFonts w:hint="eastAsia"/>
          <w:color w:val="auto"/>
          <w:sz w:val="30"/>
          <w:szCs w:val="30"/>
          <w:highlight w:val="none"/>
        </w:rPr>
      </w:pPr>
      <w:r>
        <w:rPr>
          <w:rFonts w:hint="eastAsia" w:ascii="宋体" w:hAnsi="宋体" w:eastAsia="宋体" w:cs="宋体"/>
          <w:color w:val="auto"/>
          <w:sz w:val="28"/>
          <w:szCs w:val="28"/>
          <w:highlight w:val="none"/>
        </w:rPr>
        <w:t>签 订  日 期：</w:t>
      </w:r>
      <w:r>
        <w:rPr>
          <w:rFonts w:hint="eastAsia" w:ascii="宋体" w:hAnsi="宋体" w:eastAsia="宋体" w:cs="宋体"/>
          <w:color w:val="auto"/>
          <w:sz w:val="28"/>
          <w:szCs w:val="28"/>
          <w:highlight w:val="none"/>
          <w:u w:val="single"/>
        </w:rPr>
        <w:t xml:space="preserve">      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日           </w:t>
      </w:r>
      <w:r>
        <w:rPr>
          <w:rFonts w:hint="eastAsia" w:ascii="宋体" w:hAnsi="宋体" w:eastAsia="宋体" w:cs="宋体"/>
          <w:color w:val="auto"/>
          <w:sz w:val="24"/>
          <w:szCs w:val="24"/>
          <w:highlight w:val="none"/>
          <w:u w:val="single"/>
        </w:rPr>
        <w:t xml:space="preserve"> </w:t>
      </w:r>
    </w:p>
    <w:p>
      <w:pPr>
        <w:spacing w:line="480" w:lineRule="exact"/>
        <w:rPr>
          <w:rFonts w:hint="eastAsia" w:ascii="宋体" w:hAnsi="宋体" w:eastAsia="宋体" w:cs="宋体"/>
          <w:color w:val="auto"/>
          <w:spacing w:val="10"/>
          <w:sz w:val="21"/>
          <w:szCs w:val="21"/>
          <w:highlight w:val="none"/>
          <w:lang w:eastAsia="zh-CN"/>
        </w:rPr>
      </w:pPr>
      <w:r>
        <w:rPr>
          <w:rFonts w:ascii="宋体" w:hAnsi="宋体"/>
          <w:color w:val="auto"/>
          <w:spacing w:val="10"/>
          <w:sz w:val="24"/>
          <w:highlight w:val="none"/>
        </w:rPr>
        <w:br w:type="page"/>
      </w:r>
      <w:r>
        <w:rPr>
          <w:rFonts w:hint="eastAsia" w:ascii="宋体" w:hAnsi="宋体" w:eastAsia="宋体" w:cs="宋体"/>
          <w:color w:val="auto"/>
          <w:spacing w:val="10"/>
          <w:sz w:val="21"/>
          <w:szCs w:val="21"/>
          <w:highlight w:val="none"/>
        </w:rPr>
        <w:t>委托方（甲方）：</w:t>
      </w:r>
      <w:r>
        <w:rPr>
          <w:rFonts w:hint="eastAsia" w:ascii="宋体" w:hAnsi="宋体" w:eastAsia="宋体" w:cs="宋体"/>
          <w:color w:val="auto"/>
          <w:spacing w:val="10"/>
          <w:sz w:val="21"/>
          <w:szCs w:val="21"/>
          <w:highlight w:val="none"/>
          <w:u w:val="single"/>
        </w:rPr>
        <w:t>宁波</w:t>
      </w:r>
      <w:r>
        <w:rPr>
          <w:rFonts w:hint="eastAsia" w:ascii="宋体" w:hAnsi="宋体" w:eastAsia="宋体" w:cs="宋体"/>
          <w:color w:val="auto"/>
          <w:spacing w:val="10"/>
          <w:sz w:val="21"/>
          <w:szCs w:val="21"/>
          <w:highlight w:val="none"/>
          <w:u w:val="single"/>
          <w:lang w:eastAsia="zh-CN"/>
        </w:rPr>
        <w:t>高新区公共项目建设中心</w:t>
      </w:r>
    </w:p>
    <w:p>
      <w:pPr>
        <w:spacing w:line="480" w:lineRule="exact"/>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受托方（乙方）：</w:t>
      </w:r>
      <w:r>
        <w:rPr>
          <w:rFonts w:hint="eastAsia" w:ascii="宋体"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根据《中华人民共和国</w:t>
      </w:r>
      <w:r>
        <w:rPr>
          <w:rFonts w:hint="eastAsia" w:ascii="宋体" w:hAnsi="宋体" w:eastAsia="宋体" w:cs="宋体"/>
          <w:color w:val="auto"/>
          <w:spacing w:val="10"/>
          <w:sz w:val="21"/>
          <w:szCs w:val="21"/>
          <w:highlight w:val="none"/>
          <w:lang w:eastAsia="zh-CN"/>
        </w:rPr>
        <w:t>民法典</w:t>
      </w:r>
      <w:r>
        <w:rPr>
          <w:rFonts w:hint="eastAsia" w:ascii="宋体" w:hAnsi="宋体" w:eastAsia="宋体" w:cs="宋体"/>
          <w:color w:val="auto"/>
          <w:spacing w:val="10"/>
          <w:sz w:val="21"/>
          <w:szCs w:val="21"/>
          <w:highlight w:val="none"/>
        </w:rPr>
        <w:t>》以及其他有关法律法规的规定，遵循平等、自愿、公平和诚信原则，甲乙双方就本建设工程桩基检测</w:t>
      </w:r>
      <w:r>
        <w:rPr>
          <w:rFonts w:hint="eastAsia" w:ascii="宋体" w:hAnsi="宋体" w:eastAsia="宋体" w:cs="宋体"/>
          <w:color w:val="auto"/>
          <w:spacing w:val="10"/>
          <w:sz w:val="21"/>
          <w:szCs w:val="21"/>
          <w:highlight w:val="none"/>
          <w:lang w:val="en-US" w:eastAsia="zh-CN"/>
        </w:rPr>
        <w:t>(含设计试桩）</w:t>
      </w:r>
      <w:r>
        <w:rPr>
          <w:rFonts w:hint="eastAsia" w:ascii="宋体" w:hAnsi="宋体" w:eastAsia="宋体" w:cs="宋体"/>
          <w:color w:val="auto"/>
          <w:spacing w:val="10"/>
          <w:sz w:val="21"/>
          <w:szCs w:val="21"/>
          <w:highlight w:val="none"/>
        </w:rPr>
        <w:t>事项，经双方友好协商一致，签订本合同。</w:t>
      </w:r>
    </w:p>
    <w:p>
      <w:pPr>
        <w:numPr>
          <w:ilvl w:val="0"/>
          <w:numId w:val="2"/>
        </w:num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工程概况</w:t>
      </w:r>
    </w:p>
    <w:p>
      <w:pPr>
        <w:numPr>
          <w:ilvl w:val="0"/>
          <w:numId w:val="3"/>
        </w:num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lang w:eastAsia="zh-CN"/>
        </w:rPr>
        <w:t>贵驷中小学</w:t>
      </w:r>
    </w:p>
    <w:p>
      <w:pPr>
        <w:numPr>
          <w:ilvl w:val="0"/>
          <w:numId w:val="0"/>
        </w:num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2、工程地点：</w:t>
      </w:r>
      <w:r>
        <w:rPr>
          <w:rFonts w:hint="eastAsia" w:ascii="宋体" w:hAnsi="宋体" w:eastAsia="宋体" w:cs="宋体"/>
          <w:color w:val="auto"/>
          <w:sz w:val="21"/>
          <w:szCs w:val="21"/>
          <w:highlight w:val="none"/>
          <w:u w:val="none"/>
          <w:lang w:eastAsia="zh-CN"/>
        </w:rPr>
        <w:t>项目位于贵驷，东至沿河规划绿地，南至沿河规划绿地，西邻桂平路，北至永平东路。</w:t>
      </w:r>
    </w:p>
    <w:p>
      <w:p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3、检测数量：</w:t>
      </w:r>
      <w:r>
        <w:rPr>
          <w:rFonts w:hint="eastAsia" w:ascii="宋体" w:hAnsi="宋体" w:eastAsia="宋体" w:cs="宋体"/>
          <w:color w:val="auto"/>
          <w:sz w:val="21"/>
          <w:szCs w:val="21"/>
          <w:highlight w:val="none"/>
          <w:lang w:eastAsia="zh-CN"/>
        </w:rPr>
        <w:t>静载抗压</w:t>
      </w:r>
      <w:r>
        <w:rPr>
          <w:rFonts w:hint="eastAsia" w:ascii="宋体"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lang w:eastAsia="zh-CN"/>
        </w:rPr>
        <w:t>静载抗拔</w:t>
      </w:r>
      <w:r>
        <w:rPr>
          <w:rFonts w:hint="eastAsia" w:ascii="宋体" w:hAnsi="宋体" w:eastAsia="宋体" w:cs="宋体"/>
          <w:color w:val="auto"/>
          <w:sz w:val="21"/>
          <w:szCs w:val="21"/>
          <w:highlight w:val="none"/>
          <w:lang w:val="en-US" w:eastAsia="zh-CN"/>
        </w:rPr>
        <w:t xml:space="preserve"> 根，低应变检测  根，取芯检测  根，钢筋笼  根</w:t>
      </w:r>
      <w:r>
        <w:rPr>
          <w:rFonts w:hint="eastAsia" w:ascii="宋体" w:hAnsi="宋体" w:eastAsia="宋体" w:cs="宋体"/>
          <w:color w:val="auto"/>
          <w:sz w:val="21"/>
          <w:szCs w:val="21"/>
          <w:highlight w:val="none"/>
          <w:lang w:eastAsia="zh-CN"/>
        </w:rPr>
        <w:t>。</w:t>
      </w:r>
    </w:p>
    <w:p>
      <w:pPr>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二、检测依据（包括但不限于）</w:t>
      </w:r>
    </w:p>
    <w:p>
      <w:p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1、《建筑基桩检测技术规范》（JGJ106-2014)</w:t>
      </w:r>
    </w:p>
    <w:p>
      <w:p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2、《建筑地基处理技术规范》（JGJ79-2012）</w:t>
      </w:r>
    </w:p>
    <w:p>
      <w:p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3、《建筑地基基础工程施工质量验收规范》（GB50202-2002）</w:t>
      </w:r>
    </w:p>
    <w:p>
      <w:pPr>
        <w:spacing w:line="48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4、具体检测依据以委托协议书明确为准。</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三、检测项目</w:t>
      </w:r>
    </w:p>
    <w:p>
      <w:pPr>
        <w:spacing w:line="480" w:lineRule="exact"/>
        <w:ind w:left="420" w:leftChars="15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b/>
          <w:color w:val="auto"/>
          <w:spacing w:val="10"/>
          <w:sz w:val="21"/>
          <w:szCs w:val="21"/>
          <w:highlight w:val="none"/>
          <w:lang w:eastAsia="zh-CN"/>
        </w:rPr>
        <w:t>☑</w:t>
      </w:r>
      <w:r>
        <w:rPr>
          <w:rFonts w:hint="eastAsia" w:ascii="宋体" w:hAnsi="宋体" w:eastAsia="宋体" w:cs="宋体"/>
          <w:color w:val="auto"/>
          <w:sz w:val="21"/>
          <w:szCs w:val="21"/>
          <w:highlight w:val="none"/>
        </w:rPr>
        <w:t xml:space="preserve">单桩竖向抗压静载  </w:t>
      </w:r>
      <w:r>
        <w:rPr>
          <w:rFonts w:hint="eastAsia" w:ascii="宋体" w:hAnsi="宋体" w:eastAsia="宋体" w:cs="宋体"/>
          <w:b/>
          <w:color w:val="auto"/>
          <w:spacing w:val="10"/>
          <w:sz w:val="21"/>
          <w:szCs w:val="21"/>
          <w:highlight w:val="none"/>
          <w:lang w:eastAsia="zh-CN"/>
        </w:rPr>
        <w:sym w:font="Wingdings 2" w:char="0052"/>
      </w:r>
      <w:r>
        <w:rPr>
          <w:rFonts w:hint="eastAsia" w:ascii="宋体" w:hAnsi="宋体" w:eastAsia="宋体" w:cs="宋体"/>
          <w:color w:val="auto"/>
          <w:sz w:val="21"/>
          <w:szCs w:val="21"/>
          <w:highlight w:val="none"/>
        </w:rPr>
        <w:t xml:space="preserve">抗拔静载  </w:t>
      </w:r>
      <w:r>
        <w:rPr>
          <w:rFonts w:hint="eastAsia" w:ascii="宋体" w:hAnsi="宋体" w:eastAsia="宋体" w:cs="宋体"/>
          <w:b/>
          <w:color w:val="auto"/>
          <w:spacing w:val="10"/>
          <w:sz w:val="21"/>
          <w:szCs w:val="21"/>
          <w:highlight w:val="none"/>
          <w:lang w:eastAsia="zh-CN"/>
        </w:rPr>
        <w:sym w:font="Wingdings 2" w:char="0052"/>
      </w:r>
      <w:r>
        <w:rPr>
          <w:rFonts w:hint="eastAsia" w:ascii="宋体" w:hAnsi="宋体" w:eastAsia="宋体" w:cs="宋体"/>
          <w:color w:val="auto"/>
          <w:sz w:val="21"/>
          <w:szCs w:val="21"/>
          <w:highlight w:val="none"/>
        </w:rPr>
        <w:t xml:space="preserve">低应变   </w:t>
      </w:r>
      <w:r>
        <w:rPr>
          <w:rFonts w:hint="eastAsia" w:ascii="宋体" w:hAnsi="宋体" w:eastAsia="宋体" w:cs="宋体"/>
          <w:b/>
          <w:color w:val="auto"/>
          <w:spacing w:val="10"/>
          <w:sz w:val="21"/>
          <w:szCs w:val="21"/>
          <w:highlight w:val="none"/>
          <w:lang w:eastAsia="zh-CN"/>
        </w:rPr>
        <w:sym w:font="Wingdings 2" w:char="0052"/>
      </w:r>
      <w:r>
        <w:rPr>
          <w:rFonts w:hint="eastAsia" w:ascii="宋体" w:hAnsi="宋体" w:eastAsia="宋体" w:cs="宋体"/>
          <w:color w:val="auto"/>
          <w:sz w:val="21"/>
          <w:szCs w:val="21"/>
          <w:highlight w:val="none"/>
        </w:rPr>
        <w:t>钢筋笼检测</w:t>
      </w:r>
      <w:r>
        <w:rPr>
          <w:rFonts w:hint="eastAsia" w:hAnsi="宋体" w:eastAsia="宋体" w:cs="宋体"/>
          <w:color w:val="auto"/>
          <w:sz w:val="21"/>
          <w:szCs w:val="21"/>
          <w:highlight w:val="none"/>
          <w:lang w:val="en-US" w:eastAsia="zh-CN"/>
        </w:rPr>
        <w:t xml:space="preserve"> </w:t>
      </w:r>
      <w:r>
        <w:rPr>
          <w:rFonts w:hint="eastAsia" w:ascii="宋体" w:hAnsi="宋体" w:eastAsia="宋体" w:cs="宋体"/>
          <w:b/>
          <w:color w:val="auto"/>
          <w:spacing w:val="10"/>
          <w:sz w:val="21"/>
          <w:szCs w:val="21"/>
          <w:highlight w:val="none"/>
          <w:lang w:eastAsia="zh-CN"/>
        </w:rPr>
        <w:t>□</w:t>
      </w:r>
      <w:r>
        <w:rPr>
          <w:rFonts w:hint="eastAsia" w:ascii="宋体" w:hAnsi="宋体" w:eastAsia="宋体" w:cs="宋体"/>
          <w:color w:val="auto"/>
          <w:sz w:val="21"/>
          <w:szCs w:val="21"/>
          <w:highlight w:val="none"/>
        </w:rPr>
        <w:t>锚杆拉</w:t>
      </w:r>
      <w:r>
        <w:rPr>
          <w:rFonts w:hint="eastAsia" w:ascii="宋体" w:hAnsi="宋体" w:eastAsia="宋体" w:cs="宋体"/>
          <w:color w:val="auto"/>
          <w:spacing w:val="10"/>
          <w:sz w:val="21"/>
          <w:szCs w:val="21"/>
          <w:highlight w:val="none"/>
        </w:rPr>
        <w:t xml:space="preserve">拔  </w:t>
      </w:r>
      <w:r>
        <w:rPr>
          <w:rFonts w:hint="eastAsia" w:ascii="宋体" w:hAnsi="宋体" w:eastAsia="宋体" w:cs="宋体"/>
          <w:b/>
          <w:color w:val="auto"/>
          <w:spacing w:val="10"/>
          <w:sz w:val="21"/>
          <w:szCs w:val="21"/>
          <w:highlight w:val="none"/>
          <w:lang w:eastAsia="zh-CN"/>
        </w:rPr>
        <w:t>□</w:t>
      </w:r>
      <w:r>
        <w:rPr>
          <w:rFonts w:hint="eastAsia" w:ascii="宋体" w:hAnsi="宋体" w:eastAsia="宋体" w:cs="宋体"/>
          <w:color w:val="auto"/>
          <w:sz w:val="21"/>
          <w:szCs w:val="21"/>
          <w:highlight w:val="none"/>
        </w:rPr>
        <w:t xml:space="preserve">声波透射  </w:t>
      </w:r>
      <w:r>
        <w:rPr>
          <w:rFonts w:hint="eastAsia" w:ascii="宋体" w:hAnsi="宋体" w:eastAsia="宋体" w:cs="宋体"/>
          <w:b/>
          <w:color w:val="auto"/>
          <w:spacing w:val="10"/>
          <w:sz w:val="21"/>
          <w:szCs w:val="21"/>
          <w:highlight w:val="none"/>
          <w:lang w:eastAsia="zh-CN"/>
        </w:rPr>
        <w:t>□</w:t>
      </w:r>
      <w:r>
        <w:rPr>
          <w:rFonts w:hint="eastAsia" w:ascii="宋体" w:hAnsi="宋体" w:eastAsia="宋体" w:cs="宋体"/>
          <w:color w:val="auto"/>
          <w:sz w:val="21"/>
          <w:szCs w:val="21"/>
          <w:highlight w:val="none"/>
        </w:rPr>
        <w:t xml:space="preserve">复合地基静载 </w:t>
      </w:r>
      <w:r>
        <w:rPr>
          <w:rFonts w:hint="eastAsia" w:ascii="宋体" w:hAnsi="宋体" w:eastAsia="宋体" w:cs="宋体"/>
          <w:b/>
          <w:color w:val="auto"/>
          <w:spacing w:val="10"/>
          <w:sz w:val="21"/>
          <w:szCs w:val="21"/>
          <w:highlight w:val="none"/>
          <w:lang w:eastAsia="zh-CN"/>
        </w:rPr>
        <w:t>□</w:t>
      </w:r>
      <w:r>
        <w:rPr>
          <w:rFonts w:hint="eastAsia" w:ascii="宋体" w:hAnsi="宋体" w:eastAsia="宋体" w:cs="宋体"/>
          <w:color w:val="auto"/>
          <w:sz w:val="21"/>
          <w:szCs w:val="21"/>
          <w:highlight w:val="none"/>
        </w:rPr>
        <w:t>超声波</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pacing w:val="10"/>
          <w:sz w:val="21"/>
          <w:szCs w:val="21"/>
          <w:highlight w:val="none"/>
          <w:lang w:eastAsia="zh-CN"/>
        </w:rPr>
        <w:sym w:font="Wingdings 2" w:char="0052"/>
      </w:r>
      <w:r>
        <w:rPr>
          <w:rFonts w:hint="eastAsia" w:ascii="宋体" w:hAnsi="宋体" w:eastAsia="宋体" w:cs="宋体"/>
          <w:color w:val="auto"/>
          <w:sz w:val="21"/>
          <w:szCs w:val="21"/>
          <w:highlight w:val="none"/>
          <w:lang w:eastAsia="zh-CN"/>
        </w:rPr>
        <w:t>取芯</w:t>
      </w:r>
    </w:p>
    <w:p>
      <w:pPr>
        <w:spacing w:line="480" w:lineRule="exact"/>
        <w:rPr>
          <w:rFonts w:hint="eastAsia" w:ascii="宋体" w:hAnsi="宋体" w:eastAsia="宋体" w:cs="宋体"/>
          <w:b/>
          <w:color w:val="auto"/>
          <w:sz w:val="21"/>
          <w:szCs w:val="21"/>
          <w:highlight w:val="none"/>
        </w:rPr>
      </w:pPr>
      <w:r>
        <w:rPr>
          <w:rFonts w:hint="eastAsia" w:ascii="宋体" w:hAnsi="宋体" w:eastAsia="宋体" w:cs="宋体"/>
          <w:b/>
          <w:bCs/>
          <w:color w:val="auto"/>
          <w:spacing w:val="10"/>
          <w:sz w:val="21"/>
          <w:szCs w:val="21"/>
          <w:highlight w:val="none"/>
        </w:rPr>
        <w:t>四、</w:t>
      </w:r>
      <w:r>
        <w:rPr>
          <w:rFonts w:hint="eastAsia" w:ascii="宋体" w:hAnsi="宋体" w:eastAsia="宋体" w:cs="宋体"/>
          <w:b/>
          <w:color w:val="auto"/>
          <w:sz w:val="21"/>
          <w:szCs w:val="21"/>
          <w:highlight w:val="none"/>
        </w:rPr>
        <w:t>检测费用</w:t>
      </w:r>
    </w:p>
    <w:p>
      <w:pPr>
        <w:spacing w:line="480" w:lineRule="exact"/>
        <w:ind w:firstLine="501" w:firstLineChars="2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rPr>
        <w:t>根据</w:t>
      </w:r>
      <w:r>
        <w:rPr>
          <w:rFonts w:hint="eastAsia" w:ascii="宋体" w:hAnsi="宋体" w:eastAsia="宋体" w:cs="宋体"/>
          <w:color w:val="auto"/>
          <w:spacing w:val="10"/>
          <w:sz w:val="21"/>
          <w:szCs w:val="21"/>
          <w:highlight w:val="none"/>
          <w:lang w:eastAsia="zh-CN"/>
        </w:rPr>
        <w:t>科信联合工程咨询有限公司</w:t>
      </w:r>
      <w:r>
        <w:rPr>
          <w:rFonts w:hint="eastAsia" w:ascii="宋体" w:hAnsi="宋体" w:eastAsia="宋体" w:cs="宋体"/>
          <w:color w:val="auto"/>
          <w:spacing w:val="10"/>
          <w:sz w:val="21"/>
          <w:szCs w:val="21"/>
          <w:highlight w:val="none"/>
        </w:rPr>
        <w:t>出具的</w:t>
      </w:r>
      <w:r>
        <w:rPr>
          <w:rFonts w:hint="eastAsia" w:ascii="宋体" w:hAnsi="宋体" w:eastAsia="宋体" w:cs="宋体"/>
          <w:color w:val="auto"/>
          <w:spacing w:val="10"/>
          <w:sz w:val="21"/>
          <w:szCs w:val="21"/>
          <w:highlight w:val="none"/>
          <w:lang w:eastAsia="zh-CN"/>
        </w:rPr>
        <w:t>贵驷中小学桩基检测项目</w:t>
      </w:r>
      <w:r>
        <w:rPr>
          <w:rFonts w:hint="eastAsia" w:ascii="宋体" w:hAnsi="宋体" w:eastAsia="宋体" w:cs="宋体"/>
          <w:color w:val="auto"/>
          <w:spacing w:val="10"/>
          <w:sz w:val="21"/>
          <w:szCs w:val="21"/>
          <w:highlight w:val="none"/>
        </w:rPr>
        <w:t>预算编制报告书中的预算造价</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rPr>
        <w:t>元，并</w:t>
      </w:r>
      <w:r>
        <w:rPr>
          <w:rFonts w:hint="eastAsia" w:ascii="宋体" w:hAnsi="宋体" w:eastAsia="宋体" w:cs="宋体"/>
          <w:color w:val="auto"/>
          <w:spacing w:val="10"/>
          <w:sz w:val="21"/>
          <w:szCs w:val="21"/>
          <w:highlight w:val="none"/>
          <w:lang w:eastAsia="zh-CN"/>
        </w:rPr>
        <w:t>结合</w:t>
      </w:r>
      <w:r>
        <w:rPr>
          <w:rFonts w:hint="eastAsia" w:ascii="宋体" w:hAnsi="宋体" w:eastAsia="宋体" w:cs="宋体"/>
          <w:color w:val="auto"/>
          <w:spacing w:val="10"/>
          <w:sz w:val="21"/>
          <w:szCs w:val="21"/>
          <w:highlight w:val="none"/>
          <w:lang w:val="en-US" w:eastAsia="zh-CN"/>
        </w:rPr>
        <w:t>成交</w:t>
      </w:r>
      <w:r>
        <w:rPr>
          <w:rFonts w:hint="eastAsia" w:hAnsi="宋体" w:eastAsia="宋体" w:cs="宋体"/>
          <w:color w:val="auto"/>
          <w:spacing w:val="10"/>
          <w:sz w:val="21"/>
          <w:szCs w:val="21"/>
          <w:highlight w:val="none"/>
          <w:lang w:eastAsia="zh-CN"/>
        </w:rPr>
        <w:t>浮动率</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rPr>
        <w:t>，暂定签约合同价为人民币</w:t>
      </w:r>
      <w:r>
        <w:rPr>
          <w:rFonts w:hint="eastAsia" w:ascii="宋体" w:hAnsi="宋体" w:eastAsia="宋体" w:cs="宋体"/>
          <w:color w:val="auto"/>
          <w:spacing w:val="10"/>
          <w:sz w:val="21"/>
          <w:szCs w:val="21"/>
          <w:highlight w:val="none"/>
          <w:u w:val="none"/>
        </w:rPr>
        <w:t>（大写）</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rPr>
        <w:t xml:space="preserve">元整（¥ </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rPr>
        <w:t xml:space="preserve"> 元）。</w:t>
      </w:r>
      <w:r>
        <w:rPr>
          <w:rFonts w:hint="eastAsia" w:ascii="宋体" w:hAnsi="宋体" w:eastAsia="宋体" w:cs="宋体"/>
          <w:color w:val="auto"/>
          <w:spacing w:val="10"/>
          <w:sz w:val="21"/>
          <w:szCs w:val="21"/>
          <w:highlight w:val="none"/>
          <w:lang w:eastAsia="zh-CN"/>
        </w:rPr>
        <w:t>若审计结算费用超过本合同价的</w:t>
      </w:r>
      <w:r>
        <w:rPr>
          <w:rFonts w:hint="eastAsia" w:ascii="宋体" w:hAnsi="宋体" w:eastAsia="宋体" w:cs="宋体"/>
          <w:color w:val="auto"/>
          <w:spacing w:val="10"/>
          <w:sz w:val="21"/>
          <w:szCs w:val="21"/>
          <w:highlight w:val="none"/>
          <w:lang w:val="en-US" w:eastAsia="zh-CN"/>
        </w:rPr>
        <w:t>10%（不含），则结算最高费用不超过本合同价的10%。</w:t>
      </w:r>
    </w:p>
    <w:p>
      <w:pPr>
        <w:spacing w:line="480" w:lineRule="exact"/>
        <w:ind w:firstLine="501" w:firstLineChars="2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本工程合同价款采用全费用综合单价</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单价按照</w:t>
      </w:r>
      <w:r>
        <w:rPr>
          <w:rFonts w:hint="eastAsia" w:ascii="宋体" w:hAnsi="宋体" w:eastAsia="宋体" w:cs="宋体"/>
          <w:color w:val="auto"/>
          <w:spacing w:val="10"/>
          <w:sz w:val="21"/>
          <w:szCs w:val="21"/>
          <w:highlight w:val="none"/>
          <w:lang w:eastAsia="zh-CN"/>
        </w:rPr>
        <w:t>科信联合工程咨询有限公司</w:t>
      </w:r>
      <w:r>
        <w:rPr>
          <w:rFonts w:hint="eastAsia" w:ascii="宋体" w:hAnsi="宋体" w:eastAsia="宋体" w:cs="宋体"/>
          <w:color w:val="auto"/>
          <w:spacing w:val="10"/>
          <w:sz w:val="21"/>
          <w:szCs w:val="21"/>
          <w:highlight w:val="none"/>
        </w:rPr>
        <w:t>出具的</w:t>
      </w:r>
      <w:r>
        <w:rPr>
          <w:rFonts w:hint="eastAsia" w:ascii="宋体" w:hAnsi="宋体" w:eastAsia="宋体" w:cs="宋体"/>
          <w:color w:val="auto"/>
          <w:spacing w:val="10"/>
          <w:sz w:val="21"/>
          <w:szCs w:val="21"/>
          <w:highlight w:val="none"/>
          <w:lang w:eastAsia="zh-CN"/>
        </w:rPr>
        <w:t>贵驷中小学桩基检测项目</w:t>
      </w:r>
      <w:r>
        <w:rPr>
          <w:rFonts w:hint="eastAsia" w:ascii="宋体" w:hAnsi="宋体" w:eastAsia="宋体" w:cs="宋体"/>
          <w:color w:val="auto"/>
          <w:spacing w:val="10"/>
          <w:sz w:val="21"/>
          <w:szCs w:val="21"/>
          <w:highlight w:val="none"/>
        </w:rPr>
        <w:t>预算编制报告书中的全费用综合单价结合</w:t>
      </w:r>
      <w:r>
        <w:rPr>
          <w:rFonts w:hint="eastAsia" w:ascii="宋体" w:hAnsi="宋体" w:eastAsia="宋体" w:cs="宋体"/>
          <w:color w:val="auto"/>
          <w:spacing w:val="10"/>
          <w:sz w:val="21"/>
          <w:szCs w:val="21"/>
          <w:highlight w:val="none"/>
          <w:lang w:val="en-US" w:eastAsia="zh-CN"/>
        </w:rPr>
        <w:t>成交</w:t>
      </w:r>
      <w:r>
        <w:rPr>
          <w:rFonts w:hint="eastAsia" w:hAnsi="宋体" w:eastAsia="宋体" w:cs="宋体"/>
          <w:color w:val="auto"/>
          <w:spacing w:val="10"/>
          <w:sz w:val="21"/>
          <w:szCs w:val="21"/>
          <w:highlight w:val="none"/>
          <w:lang w:val="en-US" w:eastAsia="zh-CN"/>
        </w:rPr>
        <w:t>浮动率</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rPr>
        <w:t>执行</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检测数量按</w:t>
      </w:r>
      <w:r>
        <w:rPr>
          <w:rFonts w:hint="eastAsia" w:ascii="宋体" w:hAnsi="宋体" w:eastAsia="宋体" w:cs="宋体"/>
          <w:color w:val="auto"/>
          <w:spacing w:val="10"/>
          <w:sz w:val="21"/>
          <w:szCs w:val="21"/>
          <w:highlight w:val="none"/>
          <w:lang w:val="en-US" w:eastAsia="zh-CN"/>
        </w:rPr>
        <w:t>甲方</w:t>
      </w:r>
      <w:r>
        <w:rPr>
          <w:rFonts w:hint="eastAsia" w:ascii="宋体" w:hAnsi="宋体" w:eastAsia="宋体" w:cs="宋体"/>
          <w:color w:val="auto"/>
          <w:spacing w:val="10"/>
          <w:sz w:val="21"/>
          <w:szCs w:val="21"/>
          <w:highlight w:val="none"/>
        </w:rPr>
        <w:t>实际委托的数量结算</w:t>
      </w:r>
      <w:r>
        <w:rPr>
          <w:rFonts w:hint="eastAsia" w:ascii="宋体" w:hAnsi="宋体" w:eastAsia="宋体" w:cs="宋体"/>
          <w:color w:val="auto"/>
          <w:spacing w:val="10"/>
          <w:sz w:val="21"/>
          <w:szCs w:val="21"/>
          <w:highlight w:val="none"/>
          <w:lang w:eastAsia="zh-CN"/>
        </w:rPr>
        <w:t>。</w:t>
      </w:r>
    </w:p>
    <w:p>
      <w:pPr>
        <w:spacing w:line="480" w:lineRule="exact"/>
        <w:ind w:firstLine="501" w:firstLineChars="2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lang w:eastAsia="zh-CN"/>
        </w:rPr>
        <w:t>若检测内容有新增，则新增内容全费用综合单价按《宁波市建设工程检测行业协会》发布的检测项目信息价结合</w:t>
      </w:r>
      <w:r>
        <w:rPr>
          <w:rFonts w:hint="eastAsia" w:hAnsi="宋体" w:eastAsia="宋体" w:cs="宋体"/>
          <w:color w:val="auto"/>
          <w:spacing w:val="10"/>
          <w:sz w:val="21"/>
          <w:szCs w:val="21"/>
          <w:highlight w:val="none"/>
          <w:lang w:eastAsia="zh-CN"/>
        </w:rPr>
        <w:t>成交浮动率</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lang w:eastAsia="zh-CN"/>
        </w:rPr>
        <w:t>执行。</w:t>
      </w:r>
    </w:p>
    <w:p>
      <w:pPr>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spacing w:val="10"/>
          <w:sz w:val="21"/>
          <w:szCs w:val="21"/>
          <w:highlight w:val="none"/>
        </w:rPr>
        <w:t>检测时间及</w:t>
      </w:r>
      <w:r>
        <w:rPr>
          <w:rFonts w:hint="eastAsia" w:ascii="宋体" w:hAnsi="宋体" w:eastAsia="宋体" w:cs="宋体"/>
          <w:b/>
          <w:color w:val="auto"/>
          <w:sz w:val="21"/>
          <w:szCs w:val="21"/>
          <w:highlight w:val="none"/>
        </w:rPr>
        <w:t>服务方式</w:t>
      </w:r>
      <w:r>
        <w:rPr>
          <w:rFonts w:hint="eastAsia" w:ascii="宋体" w:hAnsi="宋体" w:eastAsia="宋体" w:cs="宋体"/>
          <w:b/>
          <w:color w:val="auto"/>
          <w:spacing w:val="10"/>
          <w:sz w:val="21"/>
          <w:szCs w:val="21"/>
          <w:highlight w:val="none"/>
        </w:rPr>
        <w:t xml:space="preserve">  </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1、检测时间由甲方根据工程进度提前三个工作日通知乙方，乙方根据方案报审表到现场检测。</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2、检测报告期限：无特殊原因，应在现场测试完毕后5天内，提供4份检测报告，如需增加报告数量，乙方应无偿提供。</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3、现场检测过程中出现天气原因，不可抗拒自然原因影响，检测报告报提交时间相应顺延。</w:t>
      </w:r>
    </w:p>
    <w:p>
      <w:pPr>
        <w:spacing w:line="480" w:lineRule="exact"/>
        <w:rPr>
          <w:rFonts w:hint="eastAsia" w:ascii="宋体" w:hAnsi="宋体" w:eastAsia="宋体" w:cs="宋体"/>
          <w:b/>
          <w:bCs/>
          <w:color w:val="auto"/>
          <w:spacing w:val="10"/>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b/>
          <w:bCs/>
          <w:color w:val="auto"/>
          <w:spacing w:val="10"/>
          <w:sz w:val="21"/>
          <w:szCs w:val="21"/>
          <w:highlight w:val="none"/>
        </w:rPr>
        <w:t xml:space="preserve">检测费支付方式  </w:t>
      </w:r>
    </w:p>
    <w:p>
      <w:pPr>
        <w:pStyle w:val="162"/>
        <w:keepNext w:val="0"/>
        <w:keepLines w:val="0"/>
        <w:pageBreakBefore w:val="0"/>
        <w:widowControl w:val="0"/>
        <w:kinsoku/>
        <w:wordWrap/>
        <w:overflowPunct/>
        <w:topLinePunct w:val="0"/>
        <w:bidi w:val="0"/>
        <w:snapToGrid/>
        <w:spacing w:line="400" w:lineRule="exact"/>
        <w:ind w:firstLine="422"/>
        <w:textAlignment w:val="auto"/>
        <w:rPr>
          <w:rFonts w:hint="eastAsia"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1、</w:t>
      </w:r>
      <w:r>
        <w:rPr>
          <w:rFonts w:hint="eastAsia" w:hAnsi="宋体" w:eastAsia="宋体" w:cs="宋体"/>
          <w:color w:val="auto"/>
          <w:spacing w:val="10"/>
          <w:sz w:val="21"/>
          <w:szCs w:val="21"/>
          <w:highlight w:val="none"/>
          <w:lang w:eastAsia="zh-CN"/>
        </w:rPr>
        <w:t>合同生效并具备实施条件（接到委托人检测通知）后</w:t>
      </w:r>
      <w:r>
        <w:rPr>
          <w:rFonts w:hint="eastAsia" w:hAnsi="宋体" w:eastAsia="宋体" w:cs="宋体"/>
          <w:color w:val="auto"/>
          <w:spacing w:val="10"/>
          <w:sz w:val="21"/>
          <w:szCs w:val="21"/>
          <w:highlight w:val="none"/>
          <w:lang w:val="en-US" w:eastAsia="zh-CN"/>
        </w:rPr>
        <w:t>7个工作日内，受托人开具符合要求的发票后，支付合同金额的20%作为预付款。</w:t>
      </w:r>
    </w:p>
    <w:p>
      <w:pPr>
        <w:pStyle w:val="162"/>
        <w:keepNext w:val="0"/>
        <w:keepLines w:val="0"/>
        <w:pageBreakBefore w:val="0"/>
        <w:widowControl w:val="0"/>
        <w:kinsoku/>
        <w:wordWrap/>
        <w:overflowPunct/>
        <w:topLinePunct w:val="0"/>
        <w:bidi w:val="0"/>
        <w:snapToGrid/>
        <w:spacing w:line="400" w:lineRule="exact"/>
        <w:ind w:firstLine="422"/>
        <w:textAlignment w:val="auto"/>
        <w:rPr>
          <w:rFonts w:hint="default" w:ascii="宋体" w:hAnsi="宋体" w:eastAsia="宋体" w:cs="宋体"/>
          <w:color w:val="auto"/>
          <w:sz w:val="21"/>
          <w:szCs w:val="21"/>
          <w:highlight w:val="none"/>
          <w:lang w:val="en-US"/>
        </w:rPr>
      </w:pPr>
      <w:r>
        <w:rPr>
          <w:rFonts w:hint="eastAsia" w:hAnsi="宋体" w:eastAsia="宋体" w:cs="宋体"/>
          <w:color w:val="auto"/>
          <w:spacing w:val="10"/>
          <w:sz w:val="21"/>
          <w:szCs w:val="21"/>
          <w:highlight w:val="none"/>
          <w:lang w:val="en-US" w:eastAsia="zh-CN"/>
        </w:rPr>
        <w:t>2、受托方</w:t>
      </w:r>
      <w:r>
        <w:rPr>
          <w:rFonts w:hint="eastAsia" w:ascii="宋体" w:hAnsi="宋体" w:eastAsia="宋体" w:cs="宋体"/>
          <w:color w:val="auto"/>
          <w:sz w:val="21"/>
          <w:szCs w:val="21"/>
          <w:highlight w:val="none"/>
        </w:rPr>
        <w:t>完成本项目所有检测内容，提交符合要求的检测报告</w:t>
      </w:r>
      <w:r>
        <w:rPr>
          <w:rFonts w:hint="eastAsia" w:hAnsi="宋体" w:eastAsia="宋体" w:cs="宋体"/>
          <w:color w:val="auto"/>
          <w:sz w:val="21"/>
          <w:szCs w:val="21"/>
          <w:highlight w:val="none"/>
          <w:lang w:eastAsia="zh-CN"/>
        </w:rPr>
        <w:t>及结算资料等（所需提供的资料根据委托人要求），</w:t>
      </w:r>
      <w:r>
        <w:rPr>
          <w:rFonts w:hint="eastAsia" w:ascii="宋体" w:hAnsi="宋体" w:eastAsia="宋体" w:cs="宋体"/>
          <w:color w:val="auto"/>
          <w:sz w:val="21"/>
          <w:szCs w:val="21"/>
          <w:highlight w:val="none"/>
        </w:rPr>
        <w:t>并经</w:t>
      </w:r>
      <w:r>
        <w:rPr>
          <w:rFonts w:hint="eastAsia" w:hAnsi="宋体" w:eastAsia="宋体" w:cs="宋体"/>
          <w:color w:val="auto"/>
          <w:sz w:val="21"/>
          <w:szCs w:val="21"/>
          <w:highlight w:val="none"/>
          <w:lang w:eastAsia="zh-CN"/>
        </w:rPr>
        <w:t>委托人委托的</w:t>
      </w:r>
      <w:r>
        <w:rPr>
          <w:rFonts w:hint="eastAsia" w:ascii="宋体" w:hAnsi="宋体" w:eastAsia="宋体" w:cs="宋体"/>
          <w:color w:val="auto"/>
          <w:sz w:val="21"/>
          <w:szCs w:val="21"/>
          <w:highlight w:val="none"/>
        </w:rPr>
        <w:t>全过程造价咨询单位审核后一个月内，委托人根据审核意见</w:t>
      </w:r>
      <w:r>
        <w:rPr>
          <w:rFonts w:hint="eastAsia" w:hAnsi="宋体" w:eastAsia="宋体" w:cs="宋体"/>
          <w:color w:val="auto"/>
          <w:sz w:val="21"/>
          <w:szCs w:val="21"/>
          <w:highlight w:val="none"/>
          <w:lang w:eastAsia="zh-CN"/>
        </w:rPr>
        <w:t>支付至审核价的</w:t>
      </w:r>
      <w:r>
        <w:rPr>
          <w:rFonts w:hint="eastAsia" w:hAnsi="宋体" w:eastAsia="宋体" w:cs="宋体"/>
          <w:color w:val="auto"/>
          <w:sz w:val="21"/>
          <w:szCs w:val="21"/>
          <w:highlight w:val="none"/>
          <w:lang w:val="en-US" w:eastAsia="zh-CN"/>
        </w:rPr>
        <w:t>100%。</w:t>
      </w:r>
    </w:p>
    <w:p>
      <w:pPr>
        <w:spacing w:line="480" w:lineRule="exact"/>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2、本合同所涉及的费用，开具发票抬头为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宁波高新区公共项目建设中心</w:t>
      </w:r>
      <w:r>
        <w:rPr>
          <w:rFonts w:hint="eastAsia" w:ascii="宋体" w:hAnsi="宋体" w:eastAsia="宋体" w:cs="宋体"/>
          <w:color w:val="auto"/>
          <w:sz w:val="21"/>
          <w:szCs w:val="21"/>
          <w:highlight w:val="none"/>
          <w:lang w:eastAsia="zh-CN"/>
        </w:rPr>
        <w:t>。</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七、现场检测须具备的条件</w:t>
      </w:r>
    </w:p>
    <w:p>
      <w:pPr>
        <w:spacing w:line="480" w:lineRule="exact"/>
        <w:ind w:left="743" w:leftChars="228" w:hanging="105" w:hanging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1、桩基混凝土龄期达检测技术规范要求。</w:t>
      </w:r>
    </w:p>
    <w:p>
      <w:pPr>
        <w:spacing w:line="480" w:lineRule="exact"/>
        <w:ind w:left="743" w:leftChars="228" w:hanging="105" w:hanging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2、现场检测时，施工单位和见证单位的代表应到检测现场进行确认及见证监督。</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b/>
          <w:color w:val="auto"/>
          <w:spacing w:val="10"/>
          <w:sz w:val="21"/>
          <w:szCs w:val="21"/>
          <w:highlight w:val="none"/>
        </w:rPr>
        <w:t>八、双方责任和义务</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(一)甲方的责任和义务</w:t>
      </w:r>
    </w:p>
    <w:p>
      <w:pPr>
        <w:spacing w:line="46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z w:val="21"/>
          <w:szCs w:val="21"/>
          <w:highlight w:val="none"/>
        </w:rPr>
        <w:t>应向</w:t>
      </w:r>
      <w:r>
        <w:rPr>
          <w:rFonts w:hint="eastAsia" w:ascii="宋体" w:hAnsi="宋体" w:eastAsia="宋体" w:cs="宋体"/>
          <w:color w:val="auto"/>
          <w:spacing w:val="10"/>
          <w:sz w:val="21"/>
          <w:szCs w:val="21"/>
          <w:highlight w:val="none"/>
        </w:rPr>
        <w:t>乙方的现场检测工作提供正常检测条件。</w:t>
      </w:r>
    </w:p>
    <w:p>
      <w:pPr>
        <w:spacing w:line="46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2、不得干涉乙方检测工作公正和规范要求。</w:t>
      </w:r>
    </w:p>
    <w:p>
      <w:pPr>
        <w:spacing w:line="46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2"/>
          <w:sz w:val="21"/>
          <w:szCs w:val="21"/>
          <w:highlight w:val="none"/>
        </w:rPr>
        <w:t>现场检测前，应向乙方提供工程地质资料、工程施工图纸、变更联系单及设计要求的试验数据等相关资料，并对资料的真实性负责。</w:t>
      </w:r>
    </w:p>
    <w:p>
      <w:pPr>
        <w:spacing w:line="46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4、检测信息以委托协议书和监督部门检测方案表明确为准。</w:t>
      </w:r>
    </w:p>
    <w:p>
      <w:pPr>
        <w:spacing w:line="460" w:lineRule="exact"/>
        <w:ind w:firstLine="451" w:firstLineChars="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5、如在检测过程中出现有不符合（设计）要求的，对该项目重新委托检测并由施工承包人支付检测费。</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 xml:space="preserve"> (二)乙方的责任和义务</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1、严格按照国家法律、法规、检测标准、检测规范。</w:t>
      </w:r>
    </w:p>
    <w:p>
      <w:pPr>
        <w:spacing w:line="480" w:lineRule="exact"/>
        <w:ind w:firstLine="451" w:firstLineChars="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2、如在委托受理后发现有不符合（设计）要求的，通知委托方，对该检测项目如需重新委托，检测费按实计算，由施工承包人支付。</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3、无特殊原因，应在现场测试完毕后5天内</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提供检测报告。</w:t>
      </w:r>
    </w:p>
    <w:p>
      <w:pPr>
        <w:spacing w:line="480" w:lineRule="exact"/>
        <w:ind w:firstLine="464" w:firstLineChars="2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4、根据委托的检测项目结合现场实际具体情况，分阶段性实施检测。</w:t>
      </w:r>
    </w:p>
    <w:p>
      <w:pPr>
        <w:spacing w:line="480" w:lineRule="exact"/>
        <w:ind w:firstLine="469" w:firstLineChars="204"/>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5、对检测工作的质量负责，并对现场检测情况及基桩检测报告内容保密（存在严重质量问题按规定上报者除外）。</w:t>
      </w:r>
    </w:p>
    <w:p>
      <w:pPr>
        <w:spacing w:line="480" w:lineRule="exact"/>
        <w:ind w:firstLine="464" w:firstLineChars="2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6、受托方必须保证检测安全，检测过程中发生的一切安全事故，责任均由乙方承担。</w:t>
      </w:r>
    </w:p>
    <w:p>
      <w:pPr>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九、违约责任</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1、甲方未能按时提供本项目以及相关的工程技术资料或变更联系单，影响检测进度的，乙方可不按承诺规定时间提供检测报告，检测进度由甲方承担责任。</w:t>
      </w:r>
    </w:p>
    <w:p>
      <w:pPr>
        <w:spacing w:line="460" w:lineRule="exact"/>
        <w:ind w:firstLine="42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2、因乙方原因，延误本次检测报告提交时间的，</w:t>
      </w:r>
      <w:r>
        <w:rPr>
          <w:rFonts w:hint="eastAsia" w:ascii="宋体" w:hAnsi="宋体" w:eastAsia="宋体" w:cs="宋体"/>
          <w:color w:val="auto"/>
          <w:spacing w:val="10"/>
          <w:sz w:val="21"/>
          <w:szCs w:val="21"/>
          <w:highlight w:val="none"/>
        </w:rPr>
        <w:t>每延误一天按检测合同总价的千分之五支付违约金。</w:t>
      </w:r>
    </w:p>
    <w:p>
      <w:pPr>
        <w:spacing w:line="480" w:lineRule="exac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pacing w:val="10"/>
          <w:sz w:val="21"/>
          <w:szCs w:val="21"/>
          <w:highlight w:val="none"/>
        </w:rPr>
        <w:t>十、</w:t>
      </w:r>
      <w:r>
        <w:rPr>
          <w:rFonts w:hint="eastAsia" w:ascii="宋体" w:hAnsi="宋体" w:eastAsia="宋体" w:cs="宋体"/>
          <w:b/>
          <w:color w:val="auto"/>
          <w:sz w:val="21"/>
          <w:szCs w:val="21"/>
          <w:highlight w:val="none"/>
          <w:shd w:val="clear" w:color="auto" w:fill="FFFFFF"/>
        </w:rPr>
        <w:t xml:space="preserve">保密条款 </w:t>
      </w:r>
    </w:p>
    <w:p>
      <w:pPr>
        <w:spacing w:line="46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双方应对本检测合同的内容、商务、技术、检测的信息、客户资料信息保守秘密，（注：按规定需向工程所在地建设主管部门、建设单位及工程质量监督机构汇报除外），未经任何一方同意，不得把信息资料转给第三方。</w:t>
      </w:r>
    </w:p>
    <w:p>
      <w:pPr>
        <w:spacing w:line="46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2、如任何一方对外泄露本合同中相关信息，而由此引发的一切损失由泄露方负责。</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3、本保密义务应在本合同期满、解除或终止后仍然有效。</w:t>
      </w:r>
    </w:p>
    <w:p>
      <w:pPr>
        <w:spacing w:line="500" w:lineRule="exact"/>
        <w:rPr>
          <w:rFonts w:hint="eastAsia" w:ascii="宋体" w:hAnsi="宋体" w:eastAsia="宋体" w:cs="宋体"/>
          <w:color w:val="auto"/>
          <w:spacing w:val="10"/>
          <w:sz w:val="21"/>
          <w:szCs w:val="21"/>
          <w:highlight w:val="none"/>
          <w:u w:val="single"/>
        </w:rPr>
      </w:pPr>
      <w:r>
        <w:rPr>
          <w:rFonts w:hint="eastAsia" w:ascii="宋体" w:hAnsi="宋体" w:eastAsia="宋体" w:cs="宋体"/>
          <w:b/>
          <w:color w:val="auto"/>
          <w:spacing w:val="10"/>
          <w:sz w:val="21"/>
          <w:szCs w:val="21"/>
          <w:highlight w:val="none"/>
        </w:rPr>
        <w:t>十一、补充条款说明：</w:t>
      </w:r>
      <w:r>
        <w:rPr>
          <w:rFonts w:hint="eastAsia" w:ascii="宋体" w:hAnsi="宋体" w:eastAsia="宋体" w:cs="宋体"/>
          <w:b/>
          <w:color w:val="auto"/>
          <w:spacing w:val="10"/>
          <w:sz w:val="21"/>
          <w:szCs w:val="21"/>
          <w:highlight w:val="none"/>
          <w:u w:val="single"/>
        </w:rPr>
        <w:t xml:space="preserve">           /           </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十二、争议解决方式</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本合同在履行过程中发生争议时，双方应及时协商解决，如协商不成，可依法向项目所在地</w:t>
      </w:r>
      <w:r>
        <w:rPr>
          <w:rFonts w:hint="eastAsia" w:ascii="宋体" w:hAnsi="宋体" w:eastAsia="宋体" w:cs="宋体"/>
          <w:color w:val="auto"/>
          <w:spacing w:val="10"/>
          <w:sz w:val="21"/>
          <w:szCs w:val="21"/>
          <w:highlight w:val="none"/>
        </w:rPr>
        <w:t>所在地</w:t>
      </w:r>
      <w:r>
        <w:rPr>
          <w:rFonts w:hint="eastAsia" w:ascii="宋体" w:hAnsi="宋体" w:eastAsia="宋体" w:cs="宋体"/>
          <w:color w:val="auto"/>
          <w:sz w:val="21"/>
          <w:szCs w:val="21"/>
          <w:highlight w:val="none"/>
        </w:rPr>
        <w:t>人民法院起诉。</w:t>
      </w:r>
    </w:p>
    <w:p>
      <w:pPr>
        <w:spacing w:line="480" w:lineRule="exact"/>
        <w:rPr>
          <w:rFonts w:hint="eastAsia" w:ascii="宋体" w:hAnsi="宋体" w:eastAsia="宋体" w:cs="宋体"/>
          <w:b/>
          <w:color w:val="auto"/>
          <w:spacing w:val="10"/>
          <w:sz w:val="21"/>
          <w:szCs w:val="21"/>
          <w:highlight w:val="none"/>
        </w:rPr>
      </w:pPr>
      <w:r>
        <w:rPr>
          <w:rFonts w:hint="eastAsia" w:ascii="宋体" w:hAnsi="宋体" w:eastAsia="宋体" w:cs="宋体"/>
          <w:b/>
          <w:color w:val="auto"/>
          <w:spacing w:val="10"/>
          <w:sz w:val="21"/>
          <w:szCs w:val="21"/>
          <w:highlight w:val="none"/>
        </w:rPr>
        <w:t>十三、合同的生效与终止</w:t>
      </w:r>
    </w:p>
    <w:p>
      <w:pPr>
        <w:spacing w:line="480" w:lineRule="exact"/>
        <w:ind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本合同一式</w:t>
      </w:r>
      <w:r>
        <w:rPr>
          <w:rFonts w:hint="eastAsia" w:ascii="宋体" w:hAnsi="宋体" w:eastAsia="宋体" w:cs="宋体"/>
          <w:bCs/>
          <w:color w:val="auto"/>
          <w:spacing w:val="10"/>
          <w:sz w:val="21"/>
          <w:szCs w:val="21"/>
          <w:highlight w:val="none"/>
          <w:u w:val="single"/>
        </w:rPr>
        <w:t xml:space="preserve"> </w:t>
      </w:r>
      <w:r>
        <w:rPr>
          <w:rFonts w:hint="eastAsia" w:ascii="宋体" w:hAnsi="宋体" w:eastAsia="宋体" w:cs="宋体"/>
          <w:bCs/>
          <w:color w:val="auto"/>
          <w:spacing w:val="10"/>
          <w:sz w:val="21"/>
          <w:szCs w:val="21"/>
          <w:highlight w:val="none"/>
          <w:u w:val="single"/>
          <w:lang w:eastAsia="zh-CN"/>
        </w:rPr>
        <w:t>柒</w:t>
      </w:r>
      <w:r>
        <w:rPr>
          <w:rFonts w:hint="eastAsia" w:ascii="宋体" w:hAnsi="宋体" w:eastAsia="宋体" w:cs="宋体"/>
          <w:bCs/>
          <w:color w:val="auto"/>
          <w:spacing w:val="10"/>
          <w:sz w:val="21"/>
          <w:szCs w:val="21"/>
          <w:highlight w:val="none"/>
          <w:u w:val="single"/>
        </w:rPr>
        <w:t xml:space="preserve"> </w:t>
      </w:r>
      <w:r>
        <w:rPr>
          <w:rFonts w:hint="eastAsia" w:ascii="宋体" w:hAnsi="宋体" w:eastAsia="宋体" w:cs="宋体"/>
          <w:color w:val="auto"/>
          <w:spacing w:val="10"/>
          <w:sz w:val="21"/>
          <w:szCs w:val="21"/>
          <w:highlight w:val="none"/>
        </w:rPr>
        <w:t>份，甲方执</w:t>
      </w:r>
      <w:r>
        <w:rPr>
          <w:rFonts w:hint="eastAsia" w:ascii="宋体" w:hAnsi="宋体" w:eastAsia="宋体" w:cs="宋体"/>
          <w:bCs/>
          <w:color w:val="auto"/>
          <w:spacing w:val="10"/>
          <w:sz w:val="21"/>
          <w:szCs w:val="21"/>
          <w:highlight w:val="none"/>
          <w:u w:val="single"/>
        </w:rPr>
        <w:t xml:space="preserve"> </w:t>
      </w:r>
      <w:r>
        <w:rPr>
          <w:rFonts w:hint="eastAsia" w:ascii="宋体" w:hAnsi="宋体" w:eastAsia="宋体" w:cs="宋体"/>
          <w:bCs/>
          <w:color w:val="auto"/>
          <w:spacing w:val="10"/>
          <w:sz w:val="21"/>
          <w:szCs w:val="21"/>
          <w:highlight w:val="none"/>
          <w:u w:val="single"/>
          <w:lang w:eastAsia="zh-CN"/>
        </w:rPr>
        <w:t>伍</w:t>
      </w:r>
      <w:r>
        <w:rPr>
          <w:rFonts w:hint="eastAsia" w:ascii="宋体" w:hAnsi="宋体" w:eastAsia="宋体" w:cs="宋体"/>
          <w:bCs/>
          <w:color w:val="auto"/>
          <w:spacing w:val="10"/>
          <w:sz w:val="21"/>
          <w:szCs w:val="21"/>
          <w:highlight w:val="none"/>
          <w:u w:val="single"/>
        </w:rPr>
        <w:t xml:space="preserve"> </w:t>
      </w:r>
      <w:r>
        <w:rPr>
          <w:rFonts w:hint="eastAsia" w:ascii="宋体" w:hAnsi="宋体" w:eastAsia="宋体" w:cs="宋体"/>
          <w:color w:val="auto"/>
          <w:spacing w:val="10"/>
          <w:sz w:val="21"/>
          <w:szCs w:val="21"/>
          <w:highlight w:val="none"/>
        </w:rPr>
        <w:t>份，乙方执</w:t>
      </w:r>
      <w:r>
        <w:rPr>
          <w:rFonts w:hint="eastAsia" w:ascii="宋体" w:hAnsi="宋体" w:eastAsia="宋体" w:cs="宋体"/>
          <w:bCs/>
          <w:color w:val="auto"/>
          <w:spacing w:val="10"/>
          <w:sz w:val="21"/>
          <w:szCs w:val="21"/>
          <w:highlight w:val="none"/>
          <w:u w:val="single"/>
        </w:rPr>
        <w:t xml:space="preserve"> 贰 </w:t>
      </w:r>
      <w:r>
        <w:rPr>
          <w:rFonts w:hint="eastAsia" w:ascii="宋体" w:hAnsi="宋体" w:eastAsia="宋体" w:cs="宋体"/>
          <w:color w:val="auto"/>
          <w:spacing w:val="10"/>
          <w:sz w:val="21"/>
          <w:szCs w:val="21"/>
          <w:highlight w:val="none"/>
        </w:rPr>
        <w:t>份，合同经双方盖章或签字后生效，检测项目检测完毕、检测报告提交后检测费用结清，本合同自行失效。</w:t>
      </w:r>
    </w:p>
    <w:p>
      <w:pPr>
        <w:spacing w:line="480" w:lineRule="exact"/>
        <w:ind w:firstLine="460" w:firstLineChars="200"/>
        <w:rPr>
          <w:rFonts w:hint="eastAsia" w:ascii="宋体" w:hAnsi="宋体" w:eastAsia="宋体" w:cs="宋体"/>
          <w:color w:val="auto"/>
          <w:spacing w:val="10"/>
          <w:sz w:val="21"/>
          <w:szCs w:val="21"/>
          <w:highlight w:val="none"/>
        </w:rPr>
      </w:pPr>
    </w:p>
    <w:p>
      <w:pPr>
        <w:spacing w:line="560" w:lineRule="exact"/>
        <w:rPr>
          <w:rFonts w:hint="eastAsia" w:ascii="宋体" w:hAnsi="宋体" w:eastAsia="宋体" w:cs="宋体"/>
          <w:color w:val="auto"/>
          <w:sz w:val="21"/>
          <w:szCs w:val="21"/>
          <w:highlight w:val="none"/>
        </w:rPr>
      </w:pPr>
    </w:p>
    <w:p>
      <w:pPr>
        <w:spacing w:line="560" w:lineRule="exact"/>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甲方（委托方）：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乙方（受托方）：</w:t>
      </w:r>
      <w:r>
        <w:rPr>
          <w:rFonts w:hint="eastAsia" w:ascii="宋体" w:hAnsi="宋体" w:eastAsia="宋体" w:cs="宋体"/>
          <w:color w:val="auto"/>
          <w:sz w:val="21"/>
          <w:szCs w:val="21"/>
          <w:highlight w:val="none"/>
          <w:u w:val="single"/>
        </w:rPr>
        <w:t xml:space="preserve">                    </w:t>
      </w:r>
    </w:p>
    <w:p>
      <w:pPr>
        <w:spacing w:line="560" w:lineRule="exact"/>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法定代表人：</w:t>
      </w:r>
      <w:r>
        <w:rPr>
          <w:rFonts w:hint="eastAsia" w:ascii="宋体" w:hAnsi="宋体" w:eastAsia="宋体" w:cs="宋体"/>
          <w:color w:val="auto"/>
          <w:sz w:val="21"/>
          <w:szCs w:val="21"/>
          <w:highlight w:val="none"/>
          <w:u w:val="single"/>
        </w:rPr>
        <w:t xml:space="preserve">                      </w:t>
      </w:r>
    </w:p>
    <w:p>
      <w:pPr>
        <w:spacing w:line="560" w:lineRule="exact"/>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联 系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 系 电 话：</w:t>
      </w:r>
      <w:r>
        <w:rPr>
          <w:rFonts w:hint="eastAsia" w:ascii="宋体" w:hAnsi="宋体" w:eastAsia="宋体" w:cs="宋体"/>
          <w:color w:val="auto"/>
          <w:sz w:val="21"/>
          <w:szCs w:val="21"/>
          <w:highlight w:val="none"/>
          <w:u w:val="single"/>
        </w:rPr>
        <w:t xml:space="preserve">                     </w:t>
      </w:r>
    </w:p>
    <w:p>
      <w:pPr>
        <w:spacing w:line="560" w:lineRule="exact"/>
        <w:rPr>
          <w:rFonts w:hint="eastAsia" w:ascii="宋体" w:hAnsi="宋体" w:eastAsia="宋体" w:cs="宋体"/>
          <w:color w:val="auto"/>
          <w:spacing w:val="10"/>
          <w:sz w:val="21"/>
          <w:szCs w:val="21"/>
          <w:highlight w:val="none"/>
          <w:u w:val="single"/>
          <w:lang w:val="en-US" w:eastAsia="zh-CN"/>
        </w:rPr>
      </w:pPr>
      <w:r>
        <w:rPr>
          <w:rFonts w:hint="eastAsia" w:ascii="宋体" w:hAnsi="宋体" w:eastAsia="宋体" w:cs="宋体"/>
          <w:color w:val="auto"/>
          <w:sz w:val="21"/>
          <w:szCs w:val="21"/>
          <w:highlight w:val="none"/>
        </w:rPr>
        <w:t>开 户 银 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 户 银 行：</w:t>
      </w:r>
      <w:r>
        <w:rPr>
          <w:rFonts w:hint="eastAsia" w:ascii="宋体" w:hAnsi="宋体" w:eastAsia="宋体" w:cs="宋体"/>
          <w:color w:val="auto"/>
          <w:sz w:val="21"/>
          <w:szCs w:val="21"/>
          <w:highlight w:val="none"/>
          <w:u w:val="single"/>
          <w:lang w:val="en-US" w:eastAsia="zh-CN"/>
        </w:rPr>
        <w:t xml:space="preserve">                     </w:t>
      </w:r>
    </w:p>
    <w:p>
      <w:pPr>
        <w:numPr>
          <w:ilvl w:val="0"/>
          <w:numId w:val="0"/>
        </w:numPr>
        <w:rPr>
          <w:rFonts w:hint="default"/>
          <w:color w:val="auto"/>
          <w:highlight w:val="none"/>
        </w:rPr>
      </w:pPr>
      <w:r>
        <w:rPr>
          <w:rFonts w:hint="eastAsia" w:ascii="宋体" w:hAnsi="宋体" w:eastAsia="宋体" w:cs="宋体"/>
          <w:color w:val="auto"/>
          <w:sz w:val="21"/>
          <w:szCs w:val="21"/>
          <w:highlight w:val="none"/>
        </w:rPr>
        <w:t>银 行 帐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 行 帐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bookmarkEnd w:id="84"/>
    <w:bookmarkEnd w:id="85"/>
    <w:bookmarkEnd w:id="86"/>
    <w:bookmarkEnd w:id="87"/>
    <w:bookmarkEnd w:id="88"/>
    <w:bookmarkEnd w:id="89"/>
    <w:p>
      <w:pPr>
        <w:pStyle w:val="37"/>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u w:val="none"/>
          <w:lang w:val="zh-TW" w:eastAsia="zh-TW"/>
        </w:rPr>
      </w:pPr>
      <w:bookmarkStart w:id="92" w:name="_Toc12142"/>
      <w:bookmarkStart w:id="93" w:name="_Toc29184"/>
      <w:bookmarkStart w:id="94" w:name="_Toc28900"/>
      <w:bookmarkStart w:id="95" w:name="_Toc18216"/>
      <w:bookmarkStart w:id="96" w:name="_Toc24314"/>
      <w:bookmarkStart w:id="97" w:name="_Toc13945"/>
      <w:bookmarkStart w:id="98" w:name="_Toc24506"/>
      <w:bookmarkStart w:id="99" w:name="_Toc348790040"/>
      <w:bookmarkStart w:id="100" w:name="_Toc303512745"/>
      <w:bookmarkStart w:id="101" w:name="_Toc49090575"/>
      <w:bookmarkStart w:id="102" w:name="_Toc26554093"/>
    </w:p>
    <w:p>
      <w:pPr>
        <w:tabs>
          <w:tab w:val="center" w:pos="4535"/>
        </w:tabs>
        <w:bidi w:val="0"/>
        <w:ind w:firstLine="560" w:firstLineChars="200"/>
        <w:jc w:val="left"/>
        <w:rPr>
          <w:rFonts w:hint="default" w:ascii="Times New Roman" w:hAnsi="Times New Roman" w:eastAsia="仿宋" w:cs="Times New Roman"/>
          <w:color w:val="auto"/>
          <w:highlight w:val="none"/>
          <w:lang w:eastAsia="zh-CN"/>
        </w:rPr>
        <w:sectPr>
          <w:headerReference r:id="rId9" w:type="default"/>
          <w:footerReference r:id="rId10"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03" w:name="_Toc2085"/>
      <w:r>
        <w:rPr>
          <w:rFonts w:hint="default" w:ascii="Times New Roman" w:hAnsi="Times New Roman" w:eastAsia="宋体" w:cs="Times New Roman"/>
          <w:color w:val="auto"/>
          <w:sz w:val="30"/>
          <w:szCs w:val="30"/>
          <w:highlight w:val="none"/>
        </w:rPr>
        <w:t>第四章</w:t>
      </w:r>
      <w:r>
        <w:rPr>
          <w:rFonts w:hint="default" w:ascii="Times New Roman" w:hAnsi="Times New Roman" w:eastAsia="宋体" w:cs="Times New Roman"/>
          <w:color w:val="auto"/>
          <w:sz w:val="30"/>
          <w:szCs w:val="30"/>
          <w:highlight w:val="none"/>
          <w:lang w:val="en-US" w:eastAsia="zh-CN"/>
        </w:rPr>
        <w:t xml:space="preserve"> 项目</w:t>
      </w:r>
      <w:r>
        <w:rPr>
          <w:rFonts w:hint="default" w:ascii="Times New Roman" w:hAnsi="Times New Roman" w:eastAsia="宋体" w:cs="Times New Roman"/>
          <w:color w:val="auto"/>
          <w:sz w:val="30"/>
          <w:szCs w:val="30"/>
          <w:highlight w:val="none"/>
        </w:rPr>
        <w:t>需求</w:t>
      </w:r>
      <w:bookmarkEnd w:id="92"/>
      <w:bookmarkEnd w:id="93"/>
      <w:bookmarkEnd w:id="94"/>
      <w:bookmarkEnd w:id="95"/>
      <w:bookmarkEnd w:id="96"/>
      <w:bookmarkEnd w:id="97"/>
      <w:bookmarkEnd w:id="98"/>
      <w:bookmarkEnd w:id="103"/>
    </w:p>
    <w:p>
      <w:pPr>
        <w:keepNext w:val="0"/>
        <w:keepLines w:val="0"/>
        <w:widowControl w:val="0"/>
        <w:kinsoku/>
        <w:wordWrap/>
        <w:overflowPunct/>
        <w:topLinePunct w:val="0"/>
        <w:autoSpaceDE/>
        <w:autoSpaceDN/>
        <w:bidi w:val="0"/>
        <w:adjustRightInd w:val="0"/>
        <w:snapToGrid/>
        <w:spacing w:line="360" w:lineRule="auto"/>
        <w:jc w:val="center"/>
        <w:textAlignment w:val="baseline"/>
        <w:rPr>
          <w:rFonts w:hint="default" w:ascii="Times New Roman" w:hAnsi="Times New Roman" w:eastAsia="宋体" w:cs="Times New Roman"/>
          <w:color w:val="auto"/>
          <w:sz w:val="21"/>
          <w:highlight w:val="none"/>
        </w:rPr>
      </w:pPr>
      <w:bookmarkStart w:id="104" w:name="_Toc18849"/>
      <w:bookmarkStart w:id="105" w:name="_Toc27752"/>
      <w:r>
        <w:rPr>
          <w:rFonts w:hint="default" w:ascii="Times New Roman" w:hAnsi="Times New Roman" w:eastAsia="宋体" w:cs="Times New Roman"/>
          <w:b/>
          <w:bCs/>
          <w:color w:val="auto"/>
          <w:sz w:val="21"/>
          <w:highlight w:val="none"/>
        </w:rPr>
        <w:t>前附表</w:t>
      </w:r>
      <w:bookmarkEnd w:id="104"/>
      <w:bookmarkEnd w:id="105"/>
    </w:p>
    <w:tbl>
      <w:tblPr>
        <w:tblStyle w:val="7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59"/>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2" w:type="dxa"/>
            <w:vAlign w:val="center"/>
          </w:tcPr>
          <w:p>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序号</w:t>
            </w:r>
          </w:p>
        </w:tc>
        <w:tc>
          <w:tcPr>
            <w:tcW w:w="2759" w:type="dxa"/>
            <w:vAlign w:val="center"/>
          </w:tcPr>
          <w:p>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项目</w:t>
            </w:r>
          </w:p>
        </w:tc>
        <w:tc>
          <w:tcPr>
            <w:tcW w:w="5384" w:type="dxa"/>
            <w:vAlign w:val="center"/>
          </w:tcPr>
          <w:p>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内容</w:t>
            </w:r>
          </w:p>
        </w:tc>
        <w:tc>
          <w:tcPr>
            <w:tcW w:w="5384" w:type="dxa"/>
            <w:vAlign w:val="center"/>
          </w:tcPr>
          <w:p>
            <w:pPr>
              <w:spacing w:line="24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贵驷中小学桩基检测项目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单位及数量</w:t>
            </w:r>
          </w:p>
        </w:tc>
        <w:tc>
          <w:tcPr>
            <w:tcW w:w="5384" w:type="dxa"/>
            <w:vAlign w:val="center"/>
          </w:tcPr>
          <w:p>
            <w:pPr>
              <w:spacing w:line="24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交付或者实施的时间和地点</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需实现的功能或者目标</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w:t>
            </w:r>
          </w:p>
        </w:tc>
        <w:tc>
          <w:tcPr>
            <w:tcW w:w="2759" w:type="dxa"/>
            <w:vAlign w:val="center"/>
          </w:tcPr>
          <w:p>
            <w:pP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执行的国家相关标准、行业标准、地方标准或者其它标准、规范</w:t>
            </w:r>
          </w:p>
        </w:tc>
        <w:tc>
          <w:tcPr>
            <w:tcW w:w="5384" w:type="dxa"/>
            <w:vAlign w:val="center"/>
          </w:tcPr>
          <w:p>
            <w:pP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技术规格（服务）要求</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7</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物理特性要求</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8</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质量、安全要求</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9</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服务标准、期限、效率</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10</w:t>
            </w:r>
          </w:p>
        </w:tc>
        <w:tc>
          <w:tcPr>
            <w:tcW w:w="2759" w:type="dxa"/>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验收标准</w:t>
            </w:r>
          </w:p>
        </w:tc>
        <w:tc>
          <w:tcPr>
            <w:tcW w:w="5384" w:type="dxa"/>
            <w:vAlign w:val="center"/>
          </w:tcPr>
          <w:p>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shd w:val="clear" w:color="auto" w:fill="auto"/>
            <w:vAlign w:val="center"/>
          </w:tcPr>
          <w:p>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11</w:t>
            </w:r>
          </w:p>
        </w:tc>
        <w:tc>
          <w:tcPr>
            <w:tcW w:w="2759" w:type="dxa"/>
            <w:shd w:val="clear" w:color="auto" w:fill="auto"/>
            <w:vAlign w:val="center"/>
          </w:tcPr>
          <w:p>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现场踏勘</w:t>
            </w:r>
          </w:p>
        </w:tc>
        <w:tc>
          <w:tcPr>
            <w:tcW w:w="5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不组织。</w:t>
            </w:r>
          </w:p>
        </w:tc>
      </w:tr>
    </w:tbl>
    <w:p>
      <w:pPr>
        <w:pStyle w:val="37"/>
        <w:snapToGrid w:val="0"/>
        <w:spacing w:before="120" w:after="12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color w:val="auto"/>
          <w:highlight w:val="none"/>
        </w:rPr>
        <w:br w:type="page"/>
      </w:r>
      <w:bookmarkEnd w:id="99"/>
      <w:bookmarkEnd w:id="100"/>
      <w:bookmarkStart w:id="106" w:name="_Toc120614281"/>
    </w:p>
    <w:p>
      <w:pPr>
        <w:keepNext w:val="0"/>
        <w:keepLines w:val="0"/>
        <w:pageBreakBefore w:val="0"/>
        <w:widowControl w:val="0"/>
        <w:kinsoku/>
        <w:wordWrap/>
        <w:overflowPunct/>
        <w:topLinePunct w:val="0"/>
        <w:autoSpaceDE/>
        <w:autoSpaceDN/>
        <w:bidi w:val="0"/>
        <w:adjustRightInd/>
        <w:snapToGrid/>
        <w:spacing w:line="360" w:lineRule="auto"/>
        <w:ind w:leftChars="0" w:right="0" w:rightChars="0" w:firstLine="422" w:firstLineChars="200"/>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一、项目需求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1、项目概况</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项目位于贵驷，东至沿河规划绿地，南至沿河规划绿地，西邻桂平路，北至永平东路。本</w:t>
      </w:r>
      <w:r>
        <w:rPr>
          <w:rFonts w:hint="eastAsia" w:ascii="宋体" w:hAnsi="宋体" w:eastAsia="宋体" w:cs="宋体"/>
          <w:color w:val="auto"/>
          <w:kern w:val="2"/>
          <w:sz w:val="21"/>
          <w:szCs w:val="21"/>
          <w:highlight w:val="none"/>
          <w:lang w:val="en-US" w:eastAsia="zh-CN" w:bidi="ar-SA"/>
        </w:rPr>
        <w:t>项目总用地面积约64135平方米，总建筑面积约65230平方米，其中地上建筑面积约48328平方米，地下建筑面积约16902平方米</w:t>
      </w:r>
      <w:r>
        <w:rPr>
          <w:rFonts w:hint="eastAsia" w:ascii="Times New Roman" w:hAnsi="Times New Roman" w:eastAsia="宋体" w:cs="Times New Roman"/>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新建7 幢主体建筑和1幢门卫，建设内容包括普通教室、专业教室、食堂餐厅、体育馆、地下室和室外运动场地，同时配套建设停车、水、电、通信、内部道路、绿化等附属设施</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2、桩基检测主要技术要求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质量要求：按国家、浙江省及宁波市技术规范、标准及规程完成各项检测工作，并提供各项正确的技术参数。</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3、采购内容</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按国家现行相关规范及要求为贵驷中小学提供桩基检测服务，主要检测内容为：抗压抗拔静载检测、取芯检测、低应变检测、钢筋笼检测等。</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4、相关要求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（1）供应商与所投项目的勘察、设计、施工、监理单位以及建筑材料、建筑构配件、设备供应商不得存在隶属关系或者其他利益关系。</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（2）检测所用计量器具必须符合我国计量法中的有关规定。如因此原因造成检测结果不准确给采购人造成一切损失由供应商全部承担。</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（3）供应商为本项目须配备不少于3台的桩基静载设备。</w:t>
      </w:r>
    </w:p>
    <w:p>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highlight w:val="none"/>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项目负责人要求：具有省级及以上建设行政主管部门核发的工程检测岗位证书或注册土木工程师（岩土）资格。</w:t>
      </w:r>
    </w:p>
    <w:p>
      <w:pPr>
        <w:keepNext w:val="0"/>
        <w:keepLines w:val="0"/>
        <w:pageBreakBefore w:val="0"/>
        <w:widowControl/>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5、桩基检测清单</w:t>
      </w:r>
      <w:r>
        <w:rPr>
          <w:rFonts w:hint="eastAsia" w:ascii="Times New Roman" w:hAnsi="Times New Roman" w:eastAsia="宋体" w:cs="Times New Roman"/>
          <w:color w:val="auto"/>
          <w:sz w:val="21"/>
          <w:szCs w:val="21"/>
          <w:highlight w:val="none"/>
          <w:lang w:val="en-US" w:eastAsia="zh-CN"/>
        </w:rPr>
        <w:t>预算价格表</w:t>
      </w:r>
    </w:p>
    <w:tbl>
      <w:tblPr>
        <w:tblStyle w:val="77"/>
        <w:tblW w:w="9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118"/>
        <w:gridCol w:w="945"/>
        <w:gridCol w:w="1050"/>
        <w:gridCol w:w="1269"/>
        <w:gridCol w:w="1104"/>
        <w:gridCol w:w="968"/>
        <w:gridCol w:w="764"/>
        <w:gridCol w:w="796"/>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桩径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单桩承载力特征值（KN)</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静载检测单桩承载力极限值（KN）</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单桩静载加载量（吨）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含税综合单价（元）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设计试桩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静载抗压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设计试桩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静载抗拔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工程试桩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静载抗压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工程试桩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静载抗拔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低应变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钢筋笼长度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笼长大于40米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7700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围护桩</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低应变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eastAsia="zh-CN"/>
              </w:rPr>
              <w:t>支护桩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eastAsia="zh-CN"/>
              </w:rPr>
              <w:t>立柱</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取芯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eastAsia="zh-CN"/>
              </w:rPr>
              <w:t>双头搅拌桩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3600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eastAsia="zh-CN"/>
              </w:rPr>
              <w:t>高压旋喷桩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3600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3"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本表预算单价源于科信联合工程咨询有限公司出具的预算价编制报告。</w:t>
            </w:r>
          </w:p>
          <w:p>
            <w:pPr>
              <w:keepNext w:val="0"/>
              <w:keepLines w:val="0"/>
              <w:widowControl/>
              <w:suppressLineNumbers w:val="0"/>
              <w:jc w:val="left"/>
              <w:textAlignment w:val="center"/>
              <w:rPr>
                <w:rFonts w:hint="eastAsia"/>
                <w:color w:val="auto"/>
                <w:highlight w:val="none"/>
              </w:rPr>
            </w:pPr>
            <w:r>
              <w:rPr>
                <w:rFonts w:hint="eastAsia"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以上综合单价为含税综合单价，包含</w:t>
            </w:r>
            <w:r>
              <w:rPr>
                <w:rFonts w:hint="eastAsia" w:hAnsi="宋体" w:eastAsia="宋体" w:cs="宋体"/>
                <w:i w:val="0"/>
                <w:iCs w:val="0"/>
                <w:color w:val="auto"/>
                <w:kern w:val="0"/>
                <w:sz w:val="21"/>
                <w:szCs w:val="21"/>
                <w:highlight w:val="none"/>
                <w:u w:val="none"/>
                <w:lang w:val="en-US" w:eastAsia="zh-CN" w:bidi="ar"/>
              </w:rPr>
              <w:t>但不限于：</w:t>
            </w:r>
            <w:r>
              <w:rPr>
                <w:rFonts w:hint="eastAsia" w:ascii="宋体" w:hAnsi="宋体" w:eastAsia="宋体" w:cs="宋体"/>
                <w:i w:val="0"/>
                <w:iCs w:val="0"/>
                <w:color w:val="auto"/>
                <w:kern w:val="0"/>
                <w:sz w:val="21"/>
                <w:szCs w:val="21"/>
                <w:highlight w:val="none"/>
                <w:u w:val="none"/>
                <w:lang w:val="en-US" w:eastAsia="zh-CN" w:bidi="ar"/>
              </w:rPr>
              <w:t>配重费用、检测设备及配重进出场、配重场内倒运费、</w:t>
            </w:r>
            <w:r>
              <w:rPr>
                <w:rFonts w:hint="eastAsia" w:hAnsi="宋体" w:eastAsia="宋体" w:cs="宋体"/>
                <w:i w:val="0"/>
                <w:iCs w:val="0"/>
                <w:color w:val="auto"/>
                <w:kern w:val="0"/>
                <w:sz w:val="21"/>
                <w:szCs w:val="21"/>
                <w:highlight w:val="none"/>
                <w:u w:val="none"/>
                <w:lang w:val="en-US" w:eastAsia="zh-CN" w:bidi="ar"/>
              </w:rPr>
              <w:t>场地检测道路铁板铺设费（如需要）、</w:t>
            </w:r>
            <w:r>
              <w:rPr>
                <w:rFonts w:hint="eastAsia" w:ascii="宋体" w:hAnsi="宋体" w:eastAsia="宋体" w:cs="宋体"/>
                <w:i w:val="0"/>
                <w:iCs w:val="0"/>
                <w:color w:val="auto"/>
                <w:kern w:val="0"/>
                <w:sz w:val="21"/>
                <w:szCs w:val="21"/>
                <w:highlight w:val="none"/>
                <w:u w:val="none"/>
                <w:lang w:val="en-US" w:eastAsia="zh-CN" w:bidi="ar"/>
              </w:rPr>
              <w:t>仪器设备费、检测费、报告文本费、规费、税金等一切</w:t>
            </w:r>
            <w:r>
              <w:rPr>
                <w:rFonts w:hint="eastAsia" w:hAnsi="宋体" w:eastAsia="宋体" w:cs="宋体"/>
                <w:i w:val="0"/>
                <w:iCs w:val="0"/>
                <w:color w:val="auto"/>
                <w:kern w:val="0"/>
                <w:sz w:val="21"/>
                <w:szCs w:val="21"/>
                <w:highlight w:val="none"/>
                <w:u w:val="none"/>
                <w:lang w:val="en-US" w:eastAsia="zh-CN" w:bidi="ar"/>
              </w:rPr>
              <w:t>与本项目相关的</w:t>
            </w:r>
            <w:r>
              <w:rPr>
                <w:rFonts w:hint="eastAsia" w:ascii="宋体" w:hAnsi="宋体" w:eastAsia="宋体" w:cs="宋体"/>
                <w:i w:val="0"/>
                <w:iCs w:val="0"/>
                <w:color w:val="auto"/>
                <w:kern w:val="0"/>
                <w:sz w:val="21"/>
                <w:szCs w:val="21"/>
                <w:highlight w:val="none"/>
                <w:u w:val="none"/>
                <w:lang w:val="en-US" w:eastAsia="zh-CN" w:bidi="ar"/>
              </w:rPr>
              <w:t>费用</w:t>
            </w:r>
            <w:r>
              <w:rPr>
                <w:rFonts w:hint="eastAsia" w:hAnsi="宋体" w:eastAsia="宋体" w:cs="宋体"/>
                <w:i w:val="0"/>
                <w:iCs w:val="0"/>
                <w:color w:val="auto"/>
                <w:kern w:val="0"/>
                <w:sz w:val="21"/>
                <w:szCs w:val="21"/>
                <w:highlight w:val="none"/>
                <w:u w:val="none"/>
                <w:lang w:val="en-US" w:eastAsia="zh-CN" w:bidi="ar"/>
              </w:rPr>
              <w:t>。</w:t>
            </w:r>
          </w:p>
        </w:tc>
      </w:tr>
    </w:tbl>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sz w:val="21"/>
          <w:szCs w:val="21"/>
          <w:highlight w:val="none"/>
          <w:lang w:val="en-US" w:eastAsia="zh-CN"/>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二、商务要求表</w:t>
      </w:r>
      <w:r>
        <w:rPr>
          <w:rFonts w:hint="eastAsia" w:ascii="Times New Roman" w:hAnsi="Times New Roman" w:eastAsia="宋体" w:cs="Times New Roman"/>
          <w:b/>
          <w:bCs/>
          <w:color w:val="auto"/>
          <w:sz w:val="21"/>
          <w:szCs w:val="21"/>
          <w:highlight w:val="none"/>
          <w:lang w:val="en-US" w:eastAsia="zh-CN"/>
        </w:rPr>
        <w:t xml:space="preserve"> </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6"/>
        <w:gridCol w:w="5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auto"/>
                <w:kern w:val="2"/>
                <w:sz w:val="21"/>
                <w:highlight w:val="none"/>
              </w:rPr>
            </w:pPr>
            <w:bookmarkStart w:id="107" w:name="_Toc513103337"/>
            <w:r>
              <w:rPr>
                <w:rFonts w:hint="default" w:ascii="Times New Roman" w:hAnsi="Times New Roman" w:eastAsia="宋体" w:cs="Times New Roman"/>
                <w:b/>
                <w:bCs/>
                <w:color w:val="auto"/>
                <w:kern w:val="2"/>
                <w:sz w:val="21"/>
                <w:highlight w:val="none"/>
              </w:rPr>
              <w:t>项</w:t>
            </w:r>
            <w:r>
              <w:rPr>
                <w:rFonts w:hint="default" w:ascii="Times New Roman" w:hAnsi="Times New Roman" w:eastAsia="宋体" w:cs="Times New Roman"/>
                <w:b/>
                <w:bCs/>
                <w:color w:val="auto"/>
                <w:kern w:val="2"/>
                <w:sz w:val="21"/>
                <w:highlight w:val="none"/>
                <w:lang w:val="en-US" w:eastAsia="zh-CN"/>
              </w:rPr>
              <w:t xml:space="preserve"> </w:t>
            </w:r>
            <w:r>
              <w:rPr>
                <w:rFonts w:hint="default" w:ascii="Times New Roman" w:hAnsi="Times New Roman" w:eastAsia="宋体" w:cs="Times New Roman"/>
                <w:b/>
                <w:bCs/>
                <w:color w:val="auto"/>
                <w:kern w:val="2"/>
                <w:sz w:val="21"/>
                <w:highlight w:val="none"/>
              </w:rPr>
              <w:t>目</w:t>
            </w:r>
          </w:p>
        </w:tc>
        <w:tc>
          <w:tcPr>
            <w:tcW w:w="5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auto"/>
                <w:kern w:val="2"/>
                <w:sz w:val="21"/>
                <w:highlight w:val="none"/>
              </w:rPr>
            </w:pPr>
            <w:r>
              <w:rPr>
                <w:rFonts w:hint="default" w:ascii="Times New Roman" w:hAnsi="Times New Roman" w:eastAsia="宋体" w:cs="Times New Roman"/>
                <w:b/>
                <w:bCs/>
                <w:color w:val="auto"/>
                <w:kern w:val="2"/>
                <w:sz w:val="21"/>
                <w:highlight w:val="none"/>
              </w:rPr>
              <w:t>要</w:t>
            </w:r>
            <w:r>
              <w:rPr>
                <w:rFonts w:hint="default" w:ascii="Times New Roman" w:hAnsi="Times New Roman" w:eastAsia="宋体" w:cs="Times New Roman"/>
                <w:b/>
                <w:bCs/>
                <w:color w:val="auto"/>
                <w:kern w:val="2"/>
                <w:sz w:val="21"/>
                <w:highlight w:val="none"/>
                <w:lang w:val="en-US" w:eastAsia="zh-CN"/>
              </w:rPr>
              <w:t xml:space="preserve"> </w:t>
            </w:r>
            <w:r>
              <w:rPr>
                <w:rFonts w:hint="default" w:ascii="Times New Roman" w:hAnsi="Times New Roman" w:eastAsia="宋体" w:cs="Times New Roman"/>
                <w:b/>
                <w:bCs/>
                <w:color w:val="auto"/>
                <w:kern w:val="2"/>
                <w:sz w:val="21"/>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1、合同履约期限</w:t>
            </w:r>
          </w:p>
        </w:tc>
        <w:tc>
          <w:tcPr>
            <w:tcW w:w="5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i w:val="0"/>
                <w:iCs w:val="0"/>
                <w:color w:val="auto"/>
                <w:sz w:val="21"/>
                <w:szCs w:val="21"/>
                <w:highlight w:val="none"/>
                <w:lang w:val="en-US" w:eastAsia="zh-CN"/>
              </w:rPr>
              <w:t>详见第一章 竞争性磋商公告</w:t>
            </w:r>
            <w:r>
              <w:rPr>
                <w:rFonts w:hint="default" w:ascii="Times New Roman" w:hAnsi="Times New Roman" w:eastAsia="宋体" w:cs="Times New Roman"/>
                <w:i w:val="0"/>
                <w:i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2、付款方式</w:t>
            </w:r>
          </w:p>
        </w:tc>
        <w:tc>
          <w:tcPr>
            <w:tcW w:w="5798" w:type="dxa"/>
            <w:tcBorders>
              <w:top w:val="single" w:color="auto" w:sz="4" w:space="0"/>
              <w:left w:val="single" w:color="auto" w:sz="4" w:space="0"/>
              <w:bottom w:val="single" w:color="auto" w:sz="4" w:space="0"/>
              <w:right w:val="single" w:color="auto" w:sz="4" w:space="0"/>
            </w:tcBorders>
            <w:noWrap w:val="0"/>
            <w:vAlign w:val="center"/>
          </w:tcPr>
          <w:p>
            <w:pPr>
              <w:pStyle w:val="16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1、</w:t>
            </w:r>
            <w:r>
              <w:rPr>
                <w:rFonts w:hint="eastAsia" w:hAnsi="宋体" w:eastAsia="宋体" w:cs="宋体"/>
                <w:color w:val="auto"/>
                <w:spacing w:val="10"/>
                <w:sz w:val="21"/>
                <w:szCs w:val="21"/>
                <w:highlight w:val="none"/>
                <w:lang w:eastAsia="zh-CN"/>
              </w:rPr>
              <w:t>合同生效并具备实施条件（接到委托人检测通知）后</w:t>
            </w:r>
            <w:r>
              <w:rPr>
                <w:rFonts w:hint="eastAsia" w:hAnsi="宋体" w:eastAsia="宋体" w:cs="宋体"/>
                <w:color w:val="auto"/>
                <w:spacing w:val="10"/>
                <w:sz w:val="21"/>
                <w:szCs w:val="21"/>
                <w:highlight w:val="none"/>
                <w:lang w:val="en-US" w:eastAsia="zh-CN"/>
              </w:rPr>
              <w:t>7个工作日内，受托人开具符合要求的发票后，支付合同金额的20%作为预付款。</w:t>
            </w:r>
          </w:p>
          <w:p>
            <w:pPr>
              <w:pStyle w:val="16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default" w:ascii="Times New Roman" w:hAnsi="Times New Roman" w:eastAsia="宋体" w:cs="Times New Roman"/>
                <w:color w:val="auto"/>
                <w:kern w:val="2"/>
                <w:sz w:val="21"/>
                <w:highlight w:val="none"/>
                <w:lang w:val="en-US" w:eastAsia="zh-CN"/>
              </w:rPr>
            </w:pPr>
            <w:r>
              <w:rPr>
                <w:rFonts w:hint="eastAsia" w:hAnsi="宋体" w:eastAsia="宋体" w:cs="宋体"/>
                <w:color w:val="auto"/>
                <w:spacing w:val="10"/>
                <w:sz w:val="21"/>
                <w:szCs w:val="21"/>
                <w:highlight w:val="none"/>
                <w:lang w:val="en-US" w:eastAsia="zh-CN"/>
              </w:rPr>
              <w:t>2、受托方</w:t>
            </w:r>
            <w:r>
              <w:rPr>
                <w:rFonts w:hint="eastAsia" w:ascii="宋体" w:hAnsi="宋体" w:eastAsia="宋体" w:cs="宋体"/>
                <w:color w:val="auto"/>
                <w:sz w:val="21"/>
                <w:szCs w:val="21"/>
                <w:highlight w:val="none"/>
              </w:rPr>
              <w:t>完成本项目所有检测内容，提交符合要求的检测报告</w:t>
            </w:r>
            <w:r>
              <w:rPr>
                <w:rFonts w:hint="eastAsia" w:hAnsi="宋体" w:eastAsia="宋体" w:cs="宋体"/>
                <w:color w:val="auto"/>
                <w:sz w:val="21"/>
                <w:szCs w:val="21"/>
                <w:highlight w:val="none"/>
                <w:lang w:eastAsia="zh-CN"/>
              </w:rPr>
              <w:t>及结算资料等（所需提供的资料根据委托人要求），</w:t>
            </w:r>
            <w:r>
              <w:rPr>
                <w:rFonts w:hint="eastAsia" w:ascii="宋体" w:hAnsi="宋体" w:eastAsia="宋体" w:cs="宋体"/>
                <w:color w:val="auto"/>
                <w:sz w:val="21"/>
                <w:szCs w:val="21"/>
                <w:highlight w:val="none"/>
              </w:rPr>
              <w:t>并经</w:t>
            </w:r>
            <w:r>
              <w:rPr>
                <w:rFonts w:hint="eastAsia" w:hAnsi="宋体" w:eastAsia="宋体" w:cs="宋体"/>
                <w:color w:val="auto"/>
                <w:sz w:val="21"/>
                <w:szCs w:val="21"/>
                <w:highlight w:val="none"/>
                <w:lang w:eastAsia="zh-CN"/>
              </w:rPr>
              <w:t>委托人委托的</w:t>
            </w:r>
            <w:r>
              <w:rPr>
                <w:rFonts w:hint="eastAsia" w:ascii="宋体" w:hAnsi="宋体" w:eastAsia="宋体" w:cs="宋体"/>
                <w:color w:val="auto"/>
                <w:sz w:val="21"/>
                <w:szCs w:val="21"/>
                <w:highlight w:val="none"/>
              </w:rPr>
              <w:t>全过程造价咨询单位审核后一个月内，委托人根据审核意见</w:t>
            </w:r>
            <w:r>
              <w:rPr>
                <w:rFonts w:hint="eastAsia" w:hAnsi="宋体" w:eastAsia="宋体" w:cs="宋体"/>
                <w:color w:val="auto"/>
                <w:sz w:val="21"/>
                <w:szCs w:val="21"/>
                <w:highlight w:val="none"/>
                <w:lang w:eastAsia="zh-CN"/>
              </w:rPr>
              <w:t>支付至结算价的</w:t>
            </w:r>
            <w:r>
              <w:rPr>
                <w:rFonts w:hint="eastAsia" w:hAnsi="宋体" w:eastAsia="宋体" w:cs="宋体"/>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eastAsia" w:ascii="Times New Roman" w:hAnsi="Times New Roman" w:eastAsia="宋体" w:cs="Times New Roman"/>
                <w:color w:val="auto"/>
                <w:kern w:val="2"/>
                <w:sz w:val="21"/>
                <w:highlight w:val="none"/>
                <w:lang w:val="en-US" w:eastAsia="zh-CN"/>
              </w:rPr>
              <w:t>3、</w:t>
            </w:r>
            <w:r>
              <w:rPr>
                <w:rFonts w:hint="default" w:ascii="Times New Roman" w:hAnsi="Times New Roman" w:eastAsia="宋体" w:cs="Times New Roman"/>
                <w:color w:val="auto"/>
                <w:kern w:val="2"/>
                <w:sz w:val="21"/>
                <w:highlight w:val="none"/>
              </w:rPr>
              <w:t>履约保证金的收取及退还</w:t>
            </w:r>
          </w:p>
        </w:tc>
        <w:tc>
          <w:tcPr>
            <w:tcW w:w="5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eastAsia" w:ascii="Times New Roman" w:hAnsi="Times New Roman" w:eastAsia="宋体" w:cs="Times New Roman"/>
                <w:color w:val="auto"/>
                <w:kern w:val="2"/>
                <w:sz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eastAsia" w:ascii="Times New Roman" w:hAnsi="Times New Roman" w:eastAsia="宋体" w:cs="Times New Roman"/>
                <w:color w:val="auto"/>
                <w:kern w:val="2"/>
                <w:sz w:val="21"/>
                <w:highlight w:val="none"/>
                <w:lang w:val="en-US" w:eastAsia="zh-CN"/>
              </w:rPr>
              <w:t>4、</w:t>
            </w:r>
            <w:r>
              <w:rPr>
                <w:rFonts w:hint="default" w:ascii="Times New Roman" w:hAnsi="Times New Roman" w:eastAsia="宋体" w:cs="Times New Roman"/>
                <w:color w:val="auto"/>
                <w:kern w:val="2"/>
                <w:sz w:val="21"/>
                <w:highlight w:val="none"/>
              </w:rPr>
              <w:t>合同终止</w:t>
            </w:r>
          </w:p>
        </w:tc>
        <w:tc>
          <w:tcPr>
            <w:tcW w:w="5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在合同有效期内，不得以任何理由终止合同，确有特殊情况的，须提前两个月向采购人提出书面申请，经采购人同意后，方可终止合同。因</w:t>
            </w: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发生重大差错事故的，采购人可有权终止协议，</w:t>
            </w: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承担全部责任。</w:t>
            </w:r>
          </w:p>
        </w:tc>
      </w:tr>
      <w:bookmarkEnd w:id="107"/>
    </w:tbl>
    <w:p>
      <w:pPr>
        <w:pStyle w:val="76"/>
        <w:spacing w:after="0"/>
        <w:ind w:left="0" w:leftChars="0" w:firstLineChars="0"/>
        <w:contextualSpacing/>
        <w:jc w:val="left"/>
        <w:rPr>
          <w:rFonts w:hint="default" w:ascii="Times New Roman" w:hAnsi="Times New Roman" w:eastAsia="宋体" w:cs="Times New Roman"/>
          <w:color w:val="auto"/>
          <w:sz w:val="21"/>
          <w:highlight w:val="none"/>
          <w:lang w:eastAsia="zh-TW"/>
        </w:rPr>
      </w:pPr>
      <w:r>
        <w:rPr>
          <w:rFonts w:hint="default" w:ascii="Times New Roman" w:hAnsi="Times New Roman" w:eastAsia="宋体" w:cs="Times New Roman"/>
          <w:color w:val="auto"/>
          <w:sz w:val="28"/>
          <w:szCs w:val="28"/>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08" w:name="_Toc29910"/>
      <w:bookmarkStart w:id="109" w:name="_Toc27365"/>
      <w:bookmarkStart w:id="110" w:name="_Toc24694"/>
      <w:bookmarkStart w:id="111" w:name="_Toc32260"/>
      <w:bookmarkStart w:id="112" w:name="_Toc28378"/>
      <w:bookmarkStart w:id="113" w:name="_Toc23088"/>
      <w:bookmarkStart w:id="114" w:name="_Toc21693"/>
      <w:bookmarkStart w:id="115" w:name="_Toc133"/>
      <w:r>
        <w:rPr>
          <w:rFonts w:hint="default" w:ascii="Times New Roman" w:hAnsi="Times New Roman" w:eastAsia="宋体" w:cs="Times New Roman"/>
          <w:color w:val="auto"/>
          <w:sz w:val="30"/>
          <w:szCs w:val="30"/>
          <w:highlight w:val="none"/>
        </w:rPr>
        <w:t>第五章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评审标准</w:t>
      </w:r>
      <w:bookmarkEnd w:id="108"/>
      <w:bookmarkEnd w:id="109"/>
      <w:bookmarkEnd w:id="110"/>
      <w:bookmarkEnd w:id="111"/>
      <w:bookmarkEnd w:id="112"/>
      <w:bookmarkEnd w:id="113"/>
      <w:bookmarkEnd w:id="114"/>
      <w:bookmarkEnd w:id="115"/>
    </w:p>
    <w:bookmarkEnd w:id="101"/>
    <w:bookmarkEnd w:id="102"/>
    <w:bookmarkEnd w:id="106"/>
    <w:p>
      <w:pPr>
        <w:pStyle w:val="4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auto"/>
          <w:sz w:val="21"/>
          <w:highlight w:val="none"/>
        </w:rPr>
      </w:pPr>
      <w:bookmarkStart w:id="116" w:name="OLE_LINK2"/>
      <w:bookmarkEnd w:id="116"/>
      <w:bookmarkStart w:id="117" w:name="OLE_LINK1"/>
      <w:bookmarkEnd w:id="117"/>
    </w:p>
    <w:p>
      <w:pPr>
        <w:pStyle w:val="4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一、</w:t>
      </w:r>
      <w:r>
        <w:rPr>
          <w:rFonts w:hint="default" w:ascii="Times New Roman" w:hAnsi="Times New Roman" w:eastAsia="宋体" w:cs="Times New Roman"/>
          <w:b/>
          <w:bCs/>
          <w:color w:val="auto"/>
          <w:sz w:val="21"/>
          <w:highlight w:val="none"/>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本次磋商遵循公平、公正、科学、择优的原则依法进行，磋商活动及当事人接受依法实施的监督。本次磋商采用综合评分法。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二、</w:t>
      </w:r>
      <w:r>
        <w:rPr>
          <w:rFonts w:hint="default" w:ascii="Times New Roman" w:hAnsi="Times New Roman" w:eastAsia="宋体" w:cs="Times New Roman"/>
          <w:b/>
          <w:bCs/>
          <w:color w:val="auto"/>
          <w:sz w:val="21"/>
          <w:highlight w:val="none"/>
        </w:rPr>
        <w:t>评审组织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磋商小组：采购人和采购机构根据采购项目的内容特点按照法律法规规定组建磋商小组。磋商小组由采购人、技术、经济等方面专家等有关人员组成。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三、</w:t>
      </w:r>
      <w:r>
        <w:rPr>
          <w:rFonts w:hint="default" w:ascii="Times New Roman" w:hAnsi="Times New Roman" w:eastAsia="宋体" w:cs="Times New Roman"/>
          <w:b/>
          <w:bCs/>
          <w:color w:val="auto"/>
          <w:sz w:val="21"/>
          <w:highlight w:val="none"/>
        </w:rPr>
        <w:t>磋商程序</w:t>
      </w:r>
    </w:p>
    <w:p>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详见第二章供应商须知 四、磋商程序</w:t>
      </w:r>
      <w:r>
        <w:rPr>
          <w:rFonts w:hint="default" w:ascii="Times New Roman" w:hAnsi="Times New Roman" w:eastAsia="宋体" w:cs="Times New Roman"/>
          <w:color w:val="auto"/>
          <w:kern w:val="2"/>
          <w:sz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四、</w:t>
      </w:r>
      <w:r>
        <w:rPr>
          <w:rFonts w:hint="default" w:ascii="Times New Roman" w:hAnsi="Times New Roman" w:eastAsia="宋体" w:cs="Times New Roman"/>
          <w:b/>
          <w:bCs/>
          <w:color w:val="auto"/>
          <w:sz w:val="21"/>
          <w:highlight w:val="none"/>
        </w:rPr>
        <w:t>评审程序</w:t>
      </w:r>
    </w:p>
    <w:p>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详见第二章供应商须知 五、评审标准</w:t>
      </w:r>
      <w:r>
        <w:rPr>
          <w:rFonts w:hint="default" w:ascii="Times New Roman" w:hAnsi="Times New Roman" w:eastAsia="宋体" w:cs="Times New Roman"/>
          <w:color w:val="auto"/>
          <w:kern w:val="2"/>
          <w:sz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br w:type="page"/>
      </w:r>
    </w:p>
    <w:p>
      <w:pPr>
        <w:numPr>
          <w:ilvl w:val="0"/>
          <w:numId w:val="0"/>
        </w:numPr>
        <w:spacing w:line="276" w:lineRule="auto"/>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三、</w:t>
      </w:r>
      <w:r>
        <w:rPr>
          <w:rFonts w:hint="default" w:ascii="Times New Roman" w:hAnsi="Times New Roman" w:eastAsia="宋体" w:cs="Times New Roman"/>
          <w:b/>
          <w:bCs/>
          <w:color w:val="auto"/>
          <w:sz w:val="21"/>
          <w:highlight w:val="none"/>
        </w:rPr>
        <w:t>评审标准</w:t>
      </w:r>
    </w:p>
    <w:tbl>
      <w:tblPr>
        <w:tblStyle w:val="77"/>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价格分</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参与评审的价格＝</w:t>
            </w:r>
            <w:r>
              <w:rPr>
                <w:rFonts w:hint="default" w:ascii="Times New Roman" w:hAnsi="Times New Roman" w:eastAsia="宋体" w:cs="Times New Roman"/>
                <w:color w:val="auto"/>
                <w:sz w:val="21"/>
                <w:szCs w:val="21"/>
                <w:highlight w:val="none"/>
                <w:lang w:val="en-US" w:eastAsia="zh-CN"/>
              </w:rPr>
              <w:t>最终</w:t>
            </w:r>
            <w:r>
              <w:rPr>
                <w:rFonts w:hint="default" w:ascii="Times New Roman" w:hAnsi="Times New Roman" w:eastAsia="宋体" w:cs="Times New Roman"/>
                <w:color w:val="auto"/>
                <w:sz w:val="21"/>
                <w:szCs w:val="21"/>
                <w:highlight w:val="none"/>
              </w:rPr>
              <w:t>报价</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r>
              <w:rPr>
                <w:rFonts w:hint="default" w:ascii="Times New Roman" w:hAnsi="Times New Roman" w:eastAsia="宋体" w:cs="Times New Roman"/>
                <w:color w:val="auto"/>
                <w:sz w:val="21"/>
                <w:szCs w:val="21"/>
                <w:highlight w:val="none"/>
                <w:lang w:val="en-US" w:eastAsia="zh-CN"/>
              </w:rPr>
              <w:t>审</w:t>
            </w:r>
            <w:r>
              <w:rPr>
                <w:rFonts w:hint="default" w:ascii="Times New Roman" w:hAnsi="Times New Roman" w:eastAsia="宋体" w:cs="Times New Roman"/>
                <w:color w:val="auto"/>
                <w:sz w:val="21"/>
                <w:szCs w:val="21"/>
                <w:highlight w:val="none"/>
              </w:rPr>
              <w:t>基准价＝满足</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要求且最低参与评审的价格</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即满足磋商文件要求且参与评审的价格</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r>
              <w:rPr>
                <w:rFonts w:hint="default" w:ascii="Times New Roman" w:hAnsi="Times New Roman" w:eastAsia="宋体" w:cs="Times New Roman"/>
                <w:color w:val="auto"/>
                <w:sz w:val="21"/>
                <w:szCs w:val="21"/>
                <w:highlight w:val="none"/>
                <w:lang w:val="en-US" w:eastAsia="zh-CN"/>
              </w:rPr>
              <w:t>审</w:t>
            </w:r>
            <w:r>
              <w:rPr>
                <w:rFonts w:hint="default" w:ascii="Times New Roman" w:hAnsi="Times New Roman" w:eastAsia="宋体" w:cs="Times New Roman"/>
                <w:color w:val="auto"/>
                <w:sz w:val="21"/>
                <w:szCs w:val="21"/>
                <w:highlight w:val="none"/>
              </w:rPr>
              <w:t>基准价的价格分为满分</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最终</w:t>
            </w:r>
            <w:r>
              <w:rPr>
                <w:rFonts w:hint="default" w:ascii="Times New Roman" w:hAnsi="Times New Roman" w:eastAsia="宋体" w:cs="Times New Roman"/>
                <w:color w:val="auto"/>
                <w:sz w:val="21"/>
                <w:szCs w:val="21"/>
                <w:highlight w:val="none"/>
              </w:rPr>
              <w:t>报价得分=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评标基准价/</w:t>
            </w:r>
            <w:r>
              <w:rPr>
                <w:rFonts w:hint="default" w:ascii="Times New Roman" w:hAnsi="Times New Roman" w:eastAsia="宋体" w:cs="Times New Roman"/>
                <w:color w:val="auto"/>
                <w:sz w:val="21"/>
                <w:szCs w:val="21"/>
                <w:highlight w:val="none"/>
                <w:lang w:val="en-US" w:eastAsia="zh-CN"/>
              </w:rPr>
              <w:t>各</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参与评审的价格</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×100%（保留小数点后两位）。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restart"/>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技术商务分（</w:t>
            </w:r>
            <w:r>
              <w:rPr>
                <w:rFonts w:hint="default" w:ascii="Times New Roman" w:hAnsi="Times New Roman" w:eastAsia="宋体"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rPr>
              <w:t>分）</w:t>
            </w: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1、企业业绩（</w:t>
            </w:r>
            <w:r>
              <w:rPr>
                <w:rFonts w:hint="eastAsia"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供应商自</w:t>
            </w:r>
            <w:r>
              <w:rPr>
                <w:rFonts w:hint="eastAsia" w:ascii="Times New Roman" w:hAnsi="Times New Roman" w:eastAsia="宋体" w:cs="Times New Roman"/>
                <w:color w:val="auto"/>
                <w:sz w:val="21"/>
                <w:szCs w:val="21"/>
                <w:highlight w:val="none"/>
                <w:lang w:val="en-US" w:eastAsia="zh-CN"/>
              </w:rPr>
              <w:t>2020</w:t>
            </w:r>
            <w:r>
              <w:rPr>
                <w:rFonts w:hint="default" w:ascii="Times New Roman" w:hAnsi="Times New Roman" w:eastAsia="宋体" w:cs="Times New Roman"/>
                <w:color w:val="auto"/>
                <w:sz w:val="21"/>
                <w:szCs w:val="21"/>
                <w:highlight w:val="none"/>
              </w:rPr>
              <w:t>年1月1日以来（以合同签订时间为准）完成过桩基检测业绩，每个业绩得</w:t>
            </w:r>
            <w:r>
              <w:rPr>
                <w:rFonts w:hint="eastAsia"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分，最高得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val="zh-CN"/>
              </w:rPr>
              <w:t>文件中须</w:t>
            </w:r>
            <w:r>
              <w:rPr>
                <w:rFonts w:hint="default" w:ascii="Times New Roman" w:hAnsi="Times New Roman" w:eastAsia="宋体" w:cs="Times New Roman"/>
                <w:color w:val="auto"/>
                <w:sz w:val="21"/>
                <w:szCs w:val="21"/>
                <w:highlight w:val="none"/>
              </w:rPr>
              <w:t>提供合同复印件并加盖供应商公章，未提供的不得分。）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rPr>
              <w:t>体系认证（</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供应商须具有有效期内质量管理体系认证的得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本项满分</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响应</w:t>
            </w:r>
            <w:r>
              <w:rPr>
                <w:rFonts w:hint="eastAsia" w:ascii="Times New Roman" w:hAnsi="Times New Roman" w:eastAsia="宋体" w:cs="Times New Roman"/>
                <w:color w:val="auto"/>
                <w:sz w:val="21"/>
                <w:szCs w:val="21"/>
                <w:highlight w:val="none"/>
              </w:rPr>
              <w:t>文件中提供有效期内的认证证书复印件并加盖供应商公章，未提供的不得分。</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rPr>
              <w:t>项目负责人（</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供应商拟派项目负责人具有建筑工程相关类</w:t>
            </w:r>
            <w:r>
              <w:rPr>
                <w:rFonts w:hint="eastAsia" w:ascii="Times New Roman" w:hAnsi="Times New Roman" w:eastAsia="宋体" w:cs="Times New Roman"/>
                <w:color w:val="auto"/>
                <w:sz w:val="21"/>
                <w:szCs w:val="21"/>
                <w:highlight w:val="none"/>
              </w:rPr>
              <w:t>高级</w:t>
            </w:r>
            <w:r>
              <w:rPr>
                <w:rFonts w:hint="default" w:ascii="Times New Roman" w:hAnsi="Times New Roman" w:eastAsia="宋体" w:cs="Times New Roman"/>
                <w:color w:val="auto"/>
                <w:sz w:val="21"/>
                <w:szCs w:val="21"/>
                <w:highlight w:val="none"/>
              </w:rPr>
              <w:t>及以上职称的得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分，建筑工程相关类</w:t>
            </w:r>
            <w:r>
              <w:rPr>
                <w:rFonts w:hint="eastAsia" w:ascii="Times New Roman" w:hAnsi="Times New Roman" w:eastAsia="宋体" w:cs="Times New Roman"/>
                <w:color w:val="auto"/>
                <w:sz w:val="21"/>
                <w:szCs w:val="21"/>
                <w:highlight w:val="none"/>
              </w:rPr>
              <w:t>中级的得</w:t>
            </w:r>
            <w:r>
              <w:rPr>
                <w:rFonts w:hint="eastAsia" w:ascii="Times New Roman" w:hAnsi="Times New Roman" w:eastAsia="宋体" w:cs="Times New Roman"/>
                <w:color w:val="auto"/>
                <w:sz w:val="21"/>
                <w:szCs w:val="21"/>
                <w:highlight w:val="none"/>
                <w:lang w:val="en-US" w:eastAsia="zh-CN"/>
              </w:rPr>
              <w:t>2.5</w:t>
            </w:r>
            <w:r>
              <w:rPr>
                <w:rFonts w:hint="eastAsia"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rPr>
              <w:t>其余不得分。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val="zh-CN"/>
              </w:rPr>
              <w:t>文件中须</w:t>
            </w:r>
            <w:r>
              <w:rPr>
                <w:rFonts w:hint="default" w:ascii="Times New Roman" w:hAnsi="Times New Roman" w:eastAsia="宋体" w:cs="Times New Roman"/>
                <w:color w:val="auto"/>
                <w:sz w:val="21"/>
                <w:szCs w:val="21"/>
                <w:highlight w:val="none"/>
              </w:rPr>
              <w:t>提供职称证书复印件并加盖供</w:t>
            </w:r>
            <w:r>
              <w:rPr>
                <w:rFonts w:hint="default" w:ascii="Times New Roman" w:hAnsi="Times New Roman" w:eastAsia="宋体" w:cs="Times New Roman"/>
                <w:color w:val="auto"/>
                <w:sz w:val="21"/>
                <w:szCs w:val="21"/>
                <w:highlight w:val="none"/>
              </w:rPr>
              <w:t>应商公章，未提供的不得分。）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4、项目组成员（</w:t>
            </w:r>
            <w:r>
              <w:rPr>
                <w:rFonts w:hint="eastAsia"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供应商拟派项目组人员（除项目负责人</w:t>
            </w:r>
            <w:r>
              <w:rPr>
                <w:rFonts w:hint="eastAsia" w:ascii="Times New Roman" w:hAnsi="Times New Roman" w:eastAsia="宋体" w:cs="Times New Roman"/>
                <w:color w:val="auto"/>
                <w:sz w:val="21"/>
                <w:szCs w:val="21"/>
                <w:highlight w:val="none"/>
              </w:rPr>
              <w:t>外</w:t>
            </w:r>
            <w:r>
              <w:rPr>
                <w:rFonts w:hint="default" w:ascii="Times New Roman" w:hAnsi="Times New Roman" w:eastAsia="宋体" w:cs="Times New Roman"/>
                <w:color w:val="auto"/>
                <w:sz w:val="21"/>
                <w:szCs w:val="21"/>
                <w:highlight w:val="none"/>
              </w:rPr>
              <w:t>）具有地基基础检测员资格证的，每提供</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人得</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分，最高得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val="zh-CN"/>
              </w:rPr>
              <w:t>文件中须</w:t>
            </w:r>
            <w:r>
              <w:rPr>
                <w:rFonts w:hint="default" w:ascii="Times New Roman" w:hAnsi="Times New Roman" w:eastAsia="宋体" w:cs="Times New Roman"/>
                <w:color w:val="auto"/>
                <w:sz w:val="21"/>
                <w:szCs w:val="21"/>
                <w:highlight w:val="none"/>
              </w:rPr>
              <w:t>提供证书复印件并加盖供应商公章，未提供的不得分。）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w:t>
            </w:r>
            <w:r>
              <w:rPr>
                <w:rFonts w:hint="eastAsia" w:ascii="Times New Roman" w:hAnsi="Times New Roman" w:eastAsia="宋体" w:cs="Times New Roman"/>
                <w:b/>
                <w:bCs/>
                <w:color w:val="auto"/>
                <w:sz w:val="21"/>
                <w:szCs w:val="21"/>
                <w:highlight w:val="none"/>
              </w:rPr>
              <w:t>设备投入加分</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供应商拟投入桩基静载设备满足招标需求的基础上每增加一台得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分，满分</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文件</w:t>
            </w:r>
            <w:r>
              <w:rPr>
                <w:rFonts w:hint="eastAsia" w:ascii="Times New Roman" w:hAnsi="Times New Roman" w:eastAsia="宋体" w:cs="Times New Roman"/>
                <w:color w:val="auto"/>
                <w:sz w:val="21"/>
                <w:szCs w:val="21"/>
                <w:highlight w:val="none"/>
              </w:rPr>
              <w:t>中须提供投入设备的清单。</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6</w:t>
            </w:r>
            <w:r>
              <w:rPr>
                <w:rFonts w:hint="default" w:ascii="Times New Roman" w:hAnsi="Times New Roman" w:eastAsia="宋体" w:cs="Times New Roman"/>
                <w:b/>
                <w:bCs/>
                <w:color w:val="auto"/>
                <w:sz w:val="21"/>
                <w:szCs w:val="21"/>
                <w:highlight w:val="none"/>
              </w:rPr>
              <w:t>、项目现状的熟悉程度和</w:t>
            </w:r>
            <w:r>
              <w:rPr>
                <w:rFonts w:hint="eastAsia" w:ascii="Times New Roman" w:hAnsi="Times New Roman" w:eastAsia="宋体" w:cs="Times New Roman"/>
                <w:b/>
                <w:bCs/>
                <w:color w:val="auto"/>
                <w:sz w:val="21"/>
                <w:szCs w:val="21"/>
                <w:highlight w:val="none"/>
                <w:lang w:val="en-US" w:eastAsia="zh-CN"/>
              </w:rPr>
              <w:t>现状分析</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根据工程概况、</w:t>
            </w:r>
            <w:r>
              <w:rPr>
                <w:rFonts w:hint="eastAsia" w:ascii="Times New Roman" w:hAnsi="Times New Roman" w:eastAsia="宋体" w:cs="Times New Roman"/>
                <w:color w:val="auto"/>
                <w:sz w:val="21"/>
                <w:szCs w:val="21"/>
                <w:highlight w:val="none"/>
                <w:lang w:val="en-US" w:eastAsia="zh-CN"/>
              </w:rPr>
              <w:t>技术要求</w:t>
            </w:r>
            <w:r>
              <w:rPr>
                <w:rFonts w:hint="default" w:ascii="Times New Roman" w:hAnsi="Times New Roman" w:eastAsia="宋体" w:cs="Times New Roman"/>
                <w:color w:val="auto"/>
                <w:sz w:val="21"/>
                <w:szCs w:val="21"/>
                <w:highlight w:val="none"/>
                <w:lang w:val="en-US" w:eastAsia="zh-CN"/>
              </w:rPr>
              <w:t>，对拟建工程的认识、拟建场地的地质特征分析是否合理。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工程概况了解全面、</w:t>
            </w:r>
            <w:r>
              <w:rPr>
                <w:rFonts w:hint="eastAsia" w:ascii="Times New Roman" w:hAnsi="Times New Roman" w:eastAsia="宋体" w:cs="Times New Roman"/>
                <w:color w:val="auto"/>
                <w:sz w:val="21"/>
                <w:szCs w:val="21"/>
                <w:highlight w:val="none"/>
                <w:lang w:val="en-US" w:eastAsia="zh-CN"/>
              </w:rPr>
              <w:t>技术要求</w:t>
            </w:r>
            <w:r>
              <w:rPr>
                <w:rFonts w:hint="default" w:ascii="Times New Roman" w:hAnsi="Times New Roman" w:eastAsia="宋体" w:cs="Times New Roman"/>
                <w:color w:val="auto"/>
                <w:sz w:val="21"/>
                <w:szCs w:val="21"/>
                <w:highlight w:val="none"/>
                <w:lang w:val="en-US" w:eastAsia="zh-CN"/>
              </w:rPr>
              <w:t>规范，地质特征分析</w:t>
            </w:r>
            <w:r>
              <w:rPr>
                <w:rFonts w:hint="eastAsia" w:ascii="Times New Roman" w:hAnsi="Times New Roman" w:eastAsia="宋体" w:cs="Times New Roman"/>
                <w:color w:val="auto"/>
                <w:sz w:val="21"/>
                <w:szCs w:val="21"/>
                <w:highlight w:val="none"/>
                <w:lang w:val="en-US" w:eastAsia="zh-CN"/>
              </w:rPr>
              <w:t>完整全面</w:t>
            </w:r>
            <w:r>
              <w:rPr>
                <w:rFonts w:hint="default" w:ascii="Times New Roman" w:hAnsi="Times New Roman" w:eastAsia="宋体" w:cs="Times New Roman"/>
                <w:color w:val="auto"/>
                <w:sz w:val="21"/>
                <w:szCs w:val="21"/>
                <w:highlight w:val="none"/>
                <w:lang w:val="en-US" w:eastAsia="zh-CN"/>
              </w:rPr>
              <w:t>的得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工程概况了解较全面、</w:t>
            </w:r>
            <w:r>
              <w:rPr>
                <w:rFonts w:hint="eastAsia" w:ascii="Times New Roman" w:hAnsi="Times New Roman" w:eastAsia="宋体" w:cs="Times New Roman"/>
                <w:color w:val="auto"/>
                <w:sz w:val="21"/>
                <w:szCs w:val="21"/>
                <w:highlight w:val="none"/>
                <w:lang w:val="en-US" w:eastAsia="zh-CN"/>
              </w:rPr>
              <w:t>技术要求</w:t>
            </w:r>
            <w:r>
              <w:rPr>
                <w:rFonts w:hint="default" w:ascii="Times New Roman" w:hAnsi="Times New Roman" w:eastAsia="宋体" w:cs="Times New Roman"/>
                <w:color w:val="auto"/>
                <w:sz w:val="21"/>
                <w:szCs w:val="21"/>
                <w:highlight w:val="none"/>
                <w:lang w:val="en-US" w:eastAsia="zh-CN"/>
              </w:rPr>
              <w:t>较规范，地质特征分析较</w:t>
            </w:r>
            <w:r>
              <w:rPr>
                <w:rFonts w:hint="eastAsia" w:ascii="Times New Roman" w:hAnsi="Times New Roman" w:eastAsia="宋体" w:cs="Times New Roman"/>
                <w:color w:val="auto"/>
                <w:sz w:val="21"/>
                <w:szCs w:val="21"/>
                <w:highlight w:val="none"/>
                <w:lang w:val="en-US" w:eastAsia="zh-CN"/>
              </w:rPr>
              <w:t>完整全面</w:t>
            </w:r>
            <w:r>
              <w:rPr>
                <w:rFonts w:hint="default" w:ascii="Times New Roman" w:hAnsi="Times New Roman" w:eastAsia="宋体" w:cs="Times New Roman"/>
                <w:color w:val="auto"/>
                <w:sz w:val="21"/>
                <w:szCs w:val="21"/>
                <w:highlight w:val="none"/>
                <w:lang w:val="en-US" w:eastAsia="zh-CN"/>
              </w:rPr>
              <w:t>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工程概况了解不全面、</w:t>
            </w:r>
            <w:r>
              <w:rPr>
                <w:rFonts w:hint="eastAsia" w:ascii="Times New Roman" w:hAnsi="Times New Roman" w:eastAsia="宋体" w:cs="Times New Roman"/>
                <w:color w:val="auto"/>
                <w:sz w:val="21"/>
                <w:szCs w:val="21"/>
                <w:highlight w:val="none"/>
                <w:lang w:val="en-US" w:eastAsia="zh-CN"/>
              </w:rPr>
              <w:t>技术要求</w:t>
            </w:r>
            <w:r>
              <w:rPr>
                <w:rFonts w:hint="default" w:ascii="Times New Roman" w:hAnsi="Times New Roman" w:eastAsia="宋体" w:cs="Times New Roman"/>
                <w:color w:val="auto"/>
                <w:sz w:val="21"/>
                <w:szCs w:val="21"/>
                <w:highlight w:val="none"/>
                <w:lang w:val="en-US" w:eastAsia="zh-CN"/>
              </w:rPr>
              <w:t>不规范，地质特征分析部分</w:t>
            </w:r>
            <w:r>
              <w:rPr>
                <w:rFonts w:hint="eastAsia" w:ascii="Times New Roman" w:hAnsi="Times New Roman" w:eastAsia="宋体" w:cs="Times New Roman"/>
                <w:color w:val="auto"/>
                <w:sz w:val="21"/>
                <w:szCs w:val="21"/>
                <w:highlight w:val="none"/>
                <w:lang w:val="en-US" w:eastAsia="zh-CN"/>
              </w:rPr>
              <w:t>完整全面</w:t>
            </w:r>
            <w:r>
              <w:rPr>
                <w:rFonts w:hint="default" w:ascii="Times New Roman" w:hAnsi="Times New Roman" w:eastAsia="宋体" w:cs="Times New Roman"/>
                <w:color w:val="auto"/>
                <w:sz w:val="21"/>
                <w:szCs w:val="21"/>
                <w:highlight w:val="none"/>
                <w:lang w:val="en-US" w:eastAsia="zh-CN"/>
              </w:rPr>
              <w:t>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w:t>
            </w:r>
            <w:r>
              <w:rPr>
                <w:rFonts w:hint="eastAsia" w:ascii="Times New Roman" w:hAnsi="Times New Roman" w:eastAsia="宋体" w:cs="Times New Roman"/>
                <w:color w:val="auto"/>
                <w:sz w:val="21"/>
                <w:szCs w:val="21"/>
                <w:highlight w:val="none"/>
                <w:lang w:val="en-US" w:eastAsia="zh-CN"/>
              </w:rPr>
              <w:t>不得分</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、总体进度安排（8分）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提出的总体进度安排是否合理、可行、紧凑，评审因素包括检测进度计划的合理性；时间节点的明确性；检测力量安排和设备进场计划的周密性；确保工期的技术措施的针对性等。</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检测进度、工期保障措施可行、合理，能够按合同要求完成的得8分；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检测进度、工期保障措施基本可行、合理的得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检测进度、工期保障措施不可行、不合理的</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、质量控制方案（8分）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提出的质量控制方案是否明确、合理，评审因素包括检测质量目标、质量保证措施、质量控制手段、检查反馈机制、成果资料准确性等。</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提出的质量控制方案思路明确、方案合理的得8分；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提出的质量控制方案思路基本明确、方案一般合理的得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提出的质量控制方案思路不明确、方案不合理的得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rPr>
              <w:t>项目实施方案（</w:t>
            </w:r>
            <w:r>
              <w:rPr>
                <w:rFonts w:hint="eastAsia" w:ascii="Times New Roman" w:hAnsi="Times New Roman" w:eastAsia="宋体"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9.1</w:t>
            </w:r>
            <w:r>
              <w:rPr>
                <w:rFonts w:hint="default" w:ascii="Times New Roman" w:hAnsi="Times New Roman" w:eastAsia="宋体" w:cs="Times New Roman"/>
                <w:b/>
                <w:bCs/>
                <w:color w:val="auto"/>
                <w:sz w:val="21"/>
                <w:szCs w:val="21"/>
                <w:highlight w:val="none"/>
              </w:rPr>
              <w:t>检测服务实施技术方案的全面性、详细性、具体性。整体是否满足招标文件及技术要求情况，检测方案有无对本项目进行针对性分析，项目有无采用新进技术、可靠性、安全性保障措施等。</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检测服务方案全面、详细、具体，</w:t>
            </w:r>
            <w:r>
              <w:rPr>
                <w:rFonts w:hint="default" w:ascii="Times New Roman" w:hAnsi="Times New Roman" w:eastAsia="宋体" w:cs="Times New Roman"/>
                <w:color w:val="auto"/>
                <w:sz w:val="21"/>
                <w:szCs w:val="21"/>
                <w:highlight w:val="none"/>
                <w:lang w:val="en-US" w:eastAsia="zh-CN"/>
              </w:rPr>
              <w:t>具有针对性，安全可靠</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检测服务方案</w:t>
            </w:r>
            <w:r>
              <w:rPr>
                <w:rFonts w:hint="default" w:ascii="Times New Roman" w:hAnsi="Times New Roman" w:eastAsia="宋体" w:cs="Times New Roman"/>
                <w:color w:val="auto"/>
                <w:sz w:val="21"/>
                <w:szCs w:val="21"/>
                <w:highlight w:val="none"/>
                <w:lang w:eastAsia="zh-CN"/>
              </w:rPr>
              <w:t>较全面</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检测服务方案</w:t>
            </w:r>
            <w:r>
              <w:rPr>
                <w:rFonts w:hint="default" w:ascii="Times New Roman" w:hAnsi="Times New Roman" w:eastAsia="宋体" w:cs="Times New Roman"/>
                <w:color w:val="auto"/>
                <w:sz w:val="21"/>
                <w:szCs w:val="21"/>
                <w:highlight w:val="none"/>
                <w:lang w:val="en-US" w:eastAsia="zh-CN"/>
              </w:rPr>
              <w:t>有缺漏</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未提供相关内容不得分。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9.2</w:t>
            </w:r>
            <w:r>
              <w:rPr>
                <w:rFonts w:hint="default" w:ascii="Times New Roman" w:hAnsi="Times New Roman" w:eastAsia="宋体" w:cs="Times New Roman"/>
                <w:b/>
                <w:bCs/>
                <w:color w:val="auto"/>
                <w:sz w:val="21"/>
                <w:szCs w:val="21"/>
                <w:highlight w:val="none"/>
              </w:rPr>
              <w:t>检测</w:t>
            </w:r>
            <w:r>
              <w:rPr>
                <w:rFonts w:hint="default" w:ascii="Times New Roman" w:hAnsi="Times New Roman" w:eastAsia="宋体" w:cs="Times New Roman"/>
                <w:b/>
                <w:bCs/>
                <w:color w:val="auto"/>
                <w:sz w:val="21"/>
                <w:szCs w:val="21"/>
                <w:highlight w:val="none"/>
                <w:lang w:val="en-US" w:eastAsia="zh-CN"/>
              </w:rPr>
              <w:t>作业期间安全生产、文明施工专</w:t>
            </w:r>
            <w:r>
              <w:rPr>
                <w:rFonts w:hint="default" w:ascii="Times New Roman" w:hAnsi="Times New Roman" w:eastAsia="宋体" w:cs="Times New Roman"/>
                <w:b/>
                <w:bCs/>
                <w:color w:val="auto"/>
                <w:sz w:val="21"/>
                <w:szCs w:val="21"/>
                <w:highlight w:val="none"/>
                <w:lang w:val="en-US" w:eastAsia="zh-CN"/>
              </w:rPr>
              <w:t>项措施等现有设施的保护措施是否全面、可行。</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安全生产、文明施工专项措施完善合理，保护措施全面、可行</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安全生产、文明施工专项措施较完善，保护措施较全面</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安全生产、文明施工专项措施有缺陷，保护措施不全面、可行性不高</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未提供相关内容不得分。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9.3</w:t>
            </w:r>
            <w:r>
              <w:rPr>
                <w:rFonts w:hint="default" w:ascii="Times New Roman" w:hAnsi="Times New Roman" w:eastAsia="宋体" w:cs="Times New Roman"/>
                <w:b/>
                <w:bCs/>
                <w:color w:val="auto"/>
                <w:sz w:val="21"/>
                <w:szCs w:val="21"/>
                <w:highlight w:val="none"/>
                <w:lang w:val="en-US" w:eastAsia="zh-CN"/>
              </w:rPr>
              <w:t>拟投入的仪器设备及其它资源配置是否能满足工程进度要求，资源配置是否合理。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拟投入的仪器设备及其它资源配置合理能满足工程进度要求</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拟投入的仪器设备及其它资源配置基本能满足工程进度要求</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拟投入的仪器设备及其它资源配置有缺陷，影响工程进度要求</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10、检测仪器设备（8分）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拟配设备（检测方面的试验和检测仪器仪表）数量、专业性、适用性等情况进行评审。</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配置合理，可以满足项目实施要求的得8分；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配置相对合理、基本满足项目实施要求的得6分；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配置可行性、合理性略有欠缺的得4分；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w:t>
            </w:r>
            <w:r>
              <w:rPr>
                <w:rFonts w:hint="default" w:ascii="Times New Roman" w:hAnsi="Times New Roman" w:eastAsia="宋体" w:cs="Times New Roman"/>
                <w:b/>
                <w:bCs/>
                <w:color w:val="auto"/>
                <w:sz w:val="21"/>
                <w:szCs w:val="21"/>
                <w:highlight w:val="none"/>
                <w:lang w:val="en-US" w:eastAsia="zh-CN"/>
              </w:rPr>
              <w:t>、人员管理方案（</w:t>
            </w:r>
            <w:r>
              <w:rPr>
                <w:rFonts w:hint="eastAsia"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针对本项目的人员管理方案（包括内部考核方案、人员稳定性保障措施、安全管理措施、人员培训等）进行评审：</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方案内容详实，逻辑清晰，符合项目实际情况，切实可行的得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方案内容详细，工作思路清楚，基本符合项目实际情况，合理可行的得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方案内容简单、笼统，存在较多的不足，可行性差的得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eastAsia="zh-CN"/>
              </w:rPr>
              <w:t>安全文明施工保障（</w:t>
            </w:r>
            <w:r>
              <w:rPr>
                <w:rFonts w:hint="eastAsia"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根据</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eastAsia="zh-CN"/>
              </w:rPr>
              <w:t>文件中对项目实施过程中的安全文明施工、交通配合保障的内容进行评审。</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安全文明施工保障措施得当，交通配合措施合理，能够顺利保障项目实施的得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安全文明施工障措施一般，交通配合措施一般的得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安全文明施工障措施差，交通配合措施差的得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pct"/>
            <w:vMerge w:val="continue"/>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240" w:type="pct"/>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lang w:val="en-US" w:eastAsia="zh-CN"/>
              </w:rPr>
              <w:t>、紧急情况保障措施（</w:t>
            </w:r>
            <w:r>
              <w:rPr>
                <w:rFonts w:hint="eastAsia"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w:t>
            </w:r>
            <w:r>
              <w:rPr>
                <w:rFonts w:hint="eastAsia"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lang w:val="en-US" w:eastAsia="zh-CN"/>
              </w:rPr>
              <w:t>文件中对本项目紧急事件、突发情况的应急保障内容进行评审。</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保障措施全面、严格、有效、执行性强的得</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保障措施一般、执行性一般的得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保障措施</w:t>
            </w:r>
            <w:r>
              <w:rPr>
                <w:rFonts w:hint="eastAsia" w:ascii="Times New Roman" w:hAnsi="Times New Roman" w:eastAsia="宋体" w:cs="Times New Roman"/>
                <w:color w:val="auto"/>
                <w:sz w:val="21"/>
                <w:szCs w:val="21"/>
                <w:highlight w:val="none"/>
                <w:lang w:val="en-US" w:eastAsia="zh-CN"/>
              </w:rPr>
              <w:t>内容不全面</w:t>
            </w:r>
            <w:r>
              <w:rPr>
                <w:rFonts w:hint="default" w:ascii="Times New Roman" w:hAnsi="Times New Roman" w:eastAsia="宋体" w:cs="Times New Roman"/>
                <w:color w:val="auto"/>
                <w:sz w:val="21"/>
                <w:szCs w:val="21"/>
                <w:highlight w:val="none"/>
                <w:lang w:val="en-US" w:eastAsia="zh-CN"/>
              </w:rPr>
              <w:t>的得</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未提供相关内容不得分。</w:t>
            </w:r>
          </w:p>
        </w:tc>
      </w:tr>
    </w:tbl>
    <w:p>
      <w:pPr>
        <w:keepNext w:val="0"/>
        <w:keepLines w:val="0"/>
        <w:pageBreakBefore w:val="0"/>
        <w:widowControl w:val="0"/>
        <w:kinsoku/>
        <w:wordWrap/>
        <w:overflowPunct/>
        <w:topLinePunct w:val="0"/>
        <w:autoSpaceDE/>
        <w:autoSpaceDN/>
        <w:bidi w:val="0"/>
        <w:adjustRightInd w:val="0"/>
        <w:snapToGrid/>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注：1、小数点后保留二位数。2、各磋商小组成员自行按以上参考分值评分。3、重大事件由评委会集体讨论，按照“少数服从多数”原则。</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90"/>
    <w:bookmarkEnd w:id="91"/>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bookmarkStart w:id="118" w:name="_Toc11368"/>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19" w:name="_Toc4100"/>
      <w:bookmarkStart w:id="120" w:name="_Toc24760"/>
      <w:bookmarkStart w:id="121" w:name="_Toc16410"/>
      <w:bookmarkStart w:id="122" w:name="_Toc27618"/>
      <w:bookmarkStart w:id="123" w:name="_Toc24335"/>
      <w:bookmarkStart w:id="124" w:name="_Toc8071"/>
      <w:bookmarkStart w:id="125" w:name="_Toc20085"/>
      <w:r>
        <w:rPr>
          <w:rFonts w:hint="default" w:ascii="Times New Roman" w:hAnsi="Times New Roman" w:eastAsia="宋体" w:cs="Times New Roman"/>
          <w:color w:val="auto"/>
          <w:sz w:val="30"/>
          <w:szCs w:val="30"/>
          <w:highlight w:val="none"/>
        </w:rPr>
        <w:t>第六章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响应文件格式</w:t>
      </w:r>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val="0"/>
        <w:spacing w:line="360" w:lineRule="auto"/>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z w:val="21"/>
          <w:highlight w:val="none"/>
          <w:lang w:val="en-US" w:eastAsia="zh-CN"/>
        </w:rPr>
        <w:t>1.</w:t>
      </w:r>
      <w:r>
        <w:rPr>
          <w:rFonts w:hint="default" w:ascii="Times New Roman" w:hAnsi="Times New Roman" w:eastAsia="宋体" w:cs="Times New Roman"/>
          <w:b/>
          <w:bCs/>
          <w:color w:val="auto"/>
          <w:sz w:val="21"/>
          <w:highlight w:val="none"/>
        </w:rPr>
        <w:t>封面：</w:t>
      </w:r>
    </w:p>
    <w:p>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p>
    <w:p>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p>
    <w:p>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z w:val="21"/>
          <w:highlight w:val="none"/>
        </w:rPr>
        <w:t>响应文件</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项目名称：                       </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项目编号：                       </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法定代表人或授权代表（签字或盖章）</w:t>
      </w:r>
      <w:r>
        <w:rPr>
          <w:rFonts w:hint="default" w:ascii="Times New Roman" w:hAnsi="Times New Roman" w:eastAsia="宋体" w:cs="Times New Roman"/>
          <w:color w:val="auto"/>
          <w:sz w:val="21"/>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供应商地址：</w:t>
      </w: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p>
    <w:p>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年  月  日</w:t>
      </w:r>
    </w:p>
    <w:p>
      <w:pPr>
        <w:snapToGrid w:val="0"/>
        <w:spacing w:before="50" w:after="5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br w:type="page"/>
      </w:r>
    </w:p>
    <w:p>
      <w:pPr>
        <w:keepNext w:val="0"/>
        <w:keepLines w:val="0"/>
        <w:pageBreakBefore w:val="0"/>
        <w:kinsoku/>
        <w:wordWrap/>
        <w:overflowPunct/>
        <w:topLinePunct w:val="0"/>
        <w:autoSpaceDE/>
        <w:autoSpaceDN/>
        <w:bidi w:val="0"/>
        <w:ind w:right="0"/>
        <w:jc w:val="both"/>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sz w:val="21"/>
          <w:highlight w:val="none"/>
          <w:lang w:val="en-US" w:eastAsia="zh-CN"/>
        </w:rPr>
        <w:t>2</w:t>
      </w:r>
      <w:r>
        <w:rPr>
          <w:rFonts w:hint="default" w:ascii="Times New Roman" w:hAnsi="Times New Roman" w:eastAsia="宋体" w:cs="Times New Roman"/>
          <w:b/>
          <w:color w:val="auto"/>
          <w:sz w:val="21"/>
          <w:highlight w:val="none"/>
        </w:rPr>
        <w:t>.</w:t>
      </w:r>
      <w:bookmarkStart w:id="126" w:name="_Toc275865606"/>
      <w:r>
        <w:rPr>
          <w:rFonts w:hint="default" w:ascii="Times New Roman" w:hAnsi="Times New Roman" w:eastAsia="宋体" w:cs="Times New Roman"/>
          <w:b/>
          <w:color w:val="auto"/>
          <w:sz w:val="21"/>
          <w:highlight w:val="none"/>
          <w:lang w:eastAsia="zh-CN"/>
        </w:rPr>
        <w:t>供应商</w:t>
      </w:r>
      <w:r>
        <w:rPr>
          <w:rFonts w:hint="default" w:ascii="Times New Roman" w:hAnsi="Times New Roman" w:eastAsia="宋体" w:cs="Times New Roman"/>
          <w:b/>
          <w:color w:val="auto"/>
          <w:sz w:val="21"/>
          <w:highlight w:val="none"/>
        </w:rPr>
        <w:t>资格声明函</w:t>
      </w:r>
      <w:r>
        <w:rPr>
          <w:rFonts w:hint="default" w:ascii="Times New Roman" w:hAnsi="Times New Roman" w:eastAsia="宋体" w:cs="Times New Roman"/>
          <w:b/>
          <w:color w:val="auto"/>
          <w:sz w:val="21"/>
          <w:highlight w:val="none"/>
          <w:lang w:eastAsia="zh-CN"/>
        </w:rPr>
        <w:t>：</w:t>
      </w:r>
    </w:p>
    <w:bookmarkEnd w:id="126"/>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eastAsia="zh-CN"/>
        </w:rPr>
        <w:t>供应商</w:t>
      </w:r>
      <w:r>
        <w:rPr>
          <w:rFonts w:hint="default" w:ascii="Times New Roman" w:hAnsi="Times New Roman" w:eastAsia="宋体" w:cs="Times New Roman"/>
          <w:b/>
          <w:bCs/>
          <w:color w:val="auto"/>
          <w:sz w:val="21"/>
          <w:highlight w:val="none"/>
        </w:rPr>
        <w:t>资格声明函</w:t>
      </w:r>
    </w:p>
    <w:p>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auto"/>
          <w:kern w:val="2"/>
          <w:sz w:val="21"/>
          <w:highlight w:val="none"/>
          <w:lang w:eastAsia="zh-CN"/>
        </w:rPr>
      </w:pPr>
    </w:p>
    <w:p>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auto"/>
          <w:kern w:val="2"/>
          <w:sz w:val="21"/>
          <w:highlight w:val="none"/>
        </w:rPr>
      </w:pPr>
      <w:r>
        <w:rPr>
          <w:rFonts w:hint="eastAsia" w:ascii="Times New Roman" w:hAnsi="Times New Roman" w:eastAsia="宋体" w:cs="Times New Roman"/>
          <w:b/>
          <w:color w:val="auto"/>
          <w:kern w:val="2"/>
          <w:sz w:val="21"/>
          <w:highlight w:val="none"/>
          <w:lang w:eastAsia="zh-CN"/>
        </w:rPr>
        <w:t>科信联合工程咨询有限公司</w:t>
      </w:r>
      <w:r>
        <w:rPr>
          <w:rFonts w:hint="default" w:ascii="Times New Roman" w:hAnsi="Times New Roman" w:eastAsia="宋体" w:cs="Times New Roman"/>
          <w:b/>
          <w:color w:val="auto"/>
          <w:kern w:val="2"/>
          <w:sz w:val="21"/>
          <w:highlight w:val="none"/>
        </w:rPr>
        <w:t>：</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关于贵司</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年</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月</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日发布</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项目（项目编号：</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）的采购公告，本公司（企业）愿意参加</w:t>
      </w:r>
      <w:r>
        <w:rPr>
          <w:rFonts w:hint="default" w:ascii="Times New Roman" w:hAnsi="Times New Roman" w:eastAsia="宋体" w:cs="Times New Roman"/>
          <w:color w:val="auto"/>
          <w:kern w:val="2"/>
          <w:sz w:val="21"/>
          <w:highlight w:val="none"/>
          <w:lang w:val="en-US" w:eastAsia="zh-CN"/>
        </w:rPr>
        <w:t>采购活动</w:t>
      </w:r>
      <w:r>
        <w:rPr>
          <w:rFonts w:hint="default" w:ascii="Times New Roman" w:hAnsi="Times New Roman" w:eastAsia="宋体" w:cs="Times New Roman"/>
          <w:color w:val="auto"/>
          <w:kern w:val="2"/>
          <w:sz w:val="21"/>
          <w:highlight w:val="none"/>
        </w:rPr>
        <w:t>，并声明：</w:t>
      </w:r>
    </w:p>
    <w:p>
      <w:pPr>
        <w:keepNext w:val="0"/>
        <w:keepLines w:val="0"/>
        <w:pageBreakBefore w:val="0"/>
        <w:numPr>
          <w:ilvl w:val="0"/>
          <w:numId w:val="5"/>
        </w:numPr>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bCs/>
          <w:color w:val="auto"/>
          <w:kern w:val="2"/>
          <w:sz w:val="21"/>
          <w:highlight w:val="none"/>
        </w:rPr>
      </w:pPr>
      <w:r>
        <w:rPr>
          <w:rFonts w:hint="default" w:ascii="Times New Roman" w:hAnsi="Times New Roman" w:eastAsia="宋体" w:cs="Times New Roman"/>
          <w:color w:val="auto"/>
          <w:kern w:val="2"/>
          <w:sz w:val="21"/>
          <w:highlight w:val="none"/>
        </w:rPr>
        <w:t>本公司（企业）具备</w:t>
      </w:r>
      <w:r>
        <w:rPr>
          <w:rFonts w:hint="default" w:ascii="Times New Roman" w:hAnsi="Times New Roman" w:eastAsia="宋体" w:cs="Times New Roman"/>
          <w:bCs/>
          <w:color w:val="auto"/>
          <w:kern w:val="2"/>
          <w:sz w:val="21"/>
          <w:highlight w:val="none"/>
        </w:rPr>
        <w:t>《中华人民共和国政府采购法》第二十二条资格条件：</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1.1、具有独立承担民事责任的能力；</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1.2、具有良好的商业信誉和健全的财务会计制度；</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1.3、具有履行合同所必需的设备和专业技术能力；</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1.4、有依法缴纳税收和社会保障资金的良好记录；</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1.5、参加政府采购活动前三年内，在经营活动中没有重大违法记录；</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1.6、法律、行政法规规定的其他条件。</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否则，由此所造成的损失、不良后果及法律责任，一律由我公司（企业）承担。</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3、本公司（企业）的法定代表人或单位负责人与所参投的本项目的其他供应商的法定代表人或单位负责人不为同一人且与其他供应商之间不存在直接控股、管理关系。</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根据《中华人民共和国政府采购法实施条例》的规定，本公司（企业）如为本项目提供整体设计、规范编制或者项目管理、监理、检测等服务的供应商，不得再参加该项目的其他采购活动（单一来源除外）。否则，由此所造成的损失、不良后果及法律责任，一律由我公司（企业）承担。</w:t>
      </w:r>
    </w:p>
    <w:p>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5、我公司已清楚采购文件的要求及有关文件规定。本次采购活动中，如有违法、违规、弄虚作假行为，所造成的损失、不良后果及法律责任，一律由我公司（企业）承担。</w:t>
      </w:r>
    </w:p>
    <w:p>
      <w:pPr>
        <w:keepNext w:val="0"/>
        <w:keepLines w:val="0"/>
        <w:pageBreakBefore w:val="0"/>
        <w:kinsoku/>
        <w:wordWrap/>
        <w:overflowPunct/>
        <w:topLinePunct w:val="0"/>
        <w:autoSpaceDE/>
        <w:autoSpaceDN/>
        <w:bidi w:val="0"/>
        <w:adjustRightInd/>
        <w:snapToGrid w:val="0"/>
        <w:ind w:left="0" w:right="0" w:firstLine="422" w:firstLineChars="200"/>
        <w:jc w:val="both"/>
        <w:textAlignment w:val="auto"/>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b/>
          <w:color w:val="auto"/>
          <w:kern w:val="2"/>
          <w:sz w:val="21"/>
          <w:highlight w:val="none"/>
        </w:rPr>
        <w:t>特此声明！</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p>
    <w:p>
      <w:pPr>
        <w:pStyle w:val="37"/>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法定代表人或授权代表（签字或盖章）：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auto"/>
          <w:spacing w:val="-4"/>
          <w:highlight w:val="none"/>
        </w:rPr>
      </w:pPr>
      <w:r>
        <w:rPr>
          <w:rFonts w:hint="default" w:ascii="Times New Roman" w:hAnsi="Times New Roman" w:eastAsia="宋体" w:cs="Times New Roman"/>
          <w:color w:val="auto"/>
          <w:sz w:val="21"/>
          <w:highlight w:val="none"/>
        </w:rPr>
        <w:t>日  期：</w:t>
      </w:r>
    </w:p>
    <w:p>
      <w:pPr>
        <w:rPr>
          <w:rFonts w:hint="default" w:ascii="Times New Roman" w:hAnsi="Times New Roman" w:eastAsia="宋体" w:cs="Times New Roman"/>
          <w:b/>
          <w:color w:val="auto"/>
          <w:sz w:val="21"/>
          <w:highlight w:val="none"/>
          <w:lang w:val="en-US" w:eastAsia="zh-CN"/>
        </w:rPr>
      </w:pPr>
    </w:p>
    <w:p>
      <w:pP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3</w:t>
      </w:r>
      <w:r>
        <w:rPr>
          <w:rFonts w:hint="default" w:ascii="Times New Roman" w:hAnsi="Times New Roman" w:eastAsia="宋体" w:cs="Times New Roman"/>
          <w:b/>
          <w:color w:val="auto"/>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b/>
          <w:color w:val="auto"/>
          <w:sz w:val="21"/>
          <w:highlight w:val="none"/>
          <w:lang w:eastAsia="zh-CN"/>
        </w:rPr>
        <w:t>供应商</w:t>
      </w:r>
      <w:r>
        <w:rPr>
          <w:rFonts w:hint="default" w:ascii="Times New Roman" w:hAnsi="Times New Roman" w:eastAsia="宋体" w:cs="Times New Roman"/>
          <w:b/>
          <w:color w:val="auto"/>
          <w:sz w:val="21"/>
          <w:highlight w:val="none"/>
        </w:rPr>
        <w:t>资格声明函》）：</w:t>
      </w:r>
    </w:p>
    <w:p>
      <w:pP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（1）供应商的营业执照副本复印件（如有）</w:t>
      </w:r>
      <w:r>
        <w:rPr>
          <w:rFonts w:hint="default" w:ascii="Times New Roman" w:hAnsi="Times New Roman" w:eastAsia="宋体" w:cs="Times New Roman"/>
          <w:b/>
          <w:color w:val="auto"/>
          <w:sz w:val="21"/>
          <w:highlight w:val="none"/>
          <w:lang w:eastAsia="zh-CN"/>
        </w:rPr>
        <w:t>、特定资格证明材料复印件（如有）</w:t>
      </w:r>
      <w:r>
        <w:rPr>
          <w:rFonts w:hint="default" w:ascii="Times New Roman" w:hAnsi="Times New Roman" w:eastAsia="宋体" w:cs="Times New Roman"/>
          <w:b/>
          <w:color w:val="auto"/>
          <w:sz w:val="21"/>
          <w:highlight w:val="none"/>
        </w:rPr>
        <w:t>（加盖公章或各自单位公章）；</w:t>
      </w:r>
    </w:p>
    <w:p>
      <w:pPr>
        <w:rPr>
          <w:rFonts w:hint="default" w:ascii="Times New Roman" w:hAnsi="Times New Roman" w:eastAsia="宋体" w:cs="Times New Roman"/>
          <w:b/>
          <w:color w:val="auto"/>
          <w:sz w:val="21"/>
          <w:highlight w:val="none"/>
        </w:rPr>
      </w:pPr>
    </w:p>
    <w:p>
      <w:pPr>
        <w:rPr>
          <w:rFonts w:hint="default" w:ascii="Times New Roman" w:hAnsi="Times New Roman" w:eastAsia="宋体" w:cs="Times New Roman"/>
          <w:b/>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1"/>
          <w:highlight w:val="none"/>
        </w:rPr>
        <w:br w:type="page"/>
      </w:r>
    </w:p>
    <w:p>
      <w:pPr>
        <w:keepNext w:val="0"/>
        <w:keepLines w:val="0"/>
        <w:pageBreakBefore w:val="0"/>
        <w:widowControl/>
        <w:kinsoku/>
        <w:wordWrap/>
        <w:overflowPunct/>
        <w:topLinePunct w:val="0"/>
        <w:autoSpaceDE/>
        <w:autoSpaceDN/>
        <w:bidi w:val="0"/>
        <w:adjustRightInd/>
        <w:ind w:right="0"/>
        <w:jc w:val="left"/>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color w:val="auto"/>
          <w:sz w:val="21"/>
          <w:highlight w:val="none"/>
          <w:lang w:val="en-US" w:eastAsia="zh-CN"/>
        </w:rPr>
        <w:t>4</w:t>
      </w:r>
      <w:r>
        <w:rPr>
          <w:rFonts w:hint="default" w:ascii="Times New Roman" w:hAnsi="Times New Roman" w:eastAsia="宋体" w:cs="Times New Roman"/>
          <w:b/>
          <w:color w:val="auto"/>
          <w:sz w:val="21"/>
          <w:highlight w:val="none"/>
        </w:rPr>
        <w:t>.报价函</w:t>
      </w:r>
      <w:r>
        <w:rPr>
          <w:rFonts w:hint="default" w:ascii="Times New Roman" w:hAnsi="Times New Roman" w:eastAsia="宋体" w:cs="Times New Roman"/>
          <w:b/>
          <w:color w:val="auto"/>
          <w:sz w:val="21"/>
          <w:highlight w:val="none"/>
          <w:lang w:eastAsia="zh-CN"/>
        </w:rPr>
        <w:t>：</w:t>
      </w:r>
    </w:p>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报 价 函</w:t>
      </w:r>
    </w:p>
    <w:p>
      <w:pPr>
        <w:pStyle w:val="71"/>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b/>
          <w:bCs/>
          <w:color w:val="auto"/>
          <w:spacing w:val="-4"/>
          <w:kern w:val="2"/>
          <w:sz w:val="21"/>
          <w:highlight w:val="none"/>
          <w:lang w:eastAsia="zh-CN"/>
        </w:rPr>
      </w:pPr>
    </w:p>
    <w:p>
      <w:pPr>
        <w:pStyle w:val="71"/>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color w:val="auto"/>
          <w:sz w:val="21"/>
          <w:highlight w:val="none"/>
        </w:rPr>
      </w:pPr>
      <w:r>
        <w:rPr>
          <w:rFonts w:hint="eastAsia" w:hAnsi="Times New Roman" w:eastAsia="宋体" w:cs="Times New Roman"/>
          <w:b/>
          <w:bCs/>
          <w:color w:val="auto"/>
          <w:spacing w:val="-4"/>
          <w:kern w:val="2"/>
          <w:sz w:val="21"/>
          <w:highlight w:val="none"/>
          <w:lang w:eastAsia="zh-CN"/>
        </w:rPr>
        <w:t>科信联合工程咨询有限公司</w:t>
      </w:r>
      <w:r>
        <w:rPr>
          <w:rFonts w:hint="default" w:ascii="Times New Roman" w:hAnsi="Times New Roman" w:eastAsia="宋体" w:cs="Times New Roman"/>
          <w:b/>
          <w:bCs/>
          <w:color w:val="auto"/>
          <w:spacing w:val="-4"/>
          <w:kern w:val="2"/>
          <w:sz w:val="21"/>
          <w:highlight w:val="none"/>
        </w:rPr>
        <w:t>：</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pacing w:val="-4"/>
          <w:kern w:val="2"/>
          <w:sz w:val="21"/>
          <w:highlight w:val="none"/>
          <w:u w:val="single"/>
        </w:rPr>
        <w:t xml:space="preserve">           （供应商名称）      </w:t>
      </w:r>
      <w:r>
        <w:rPr>
          <w:rFonts w:hint="default" w:ascii="Times New Roman" w:hAnsi="Times New Roman" w:eastAsia="宋体" w:cs="Times New Roman"/>
          <w:color w:val="auto"/>
          <w:spacing w:val="-4"/>
          <w:kern w:val="2"/>
          <w:sz w:val="21"/>
          <w:highlight w:val="none"/>
        </w:rPr>
        <w:t>授权</w:t>
      </w:r>
      <w:r>
        <w:rPr>
          <w:rFonts w:hint="default" w:ascii="Times New Roman" w:hAnsi="Times New Roman" w:eastAsia="宋体" w:cs="Times New Roman"/>
          <w:color w:val="auto"/>
          <w:spacing w:val="-4"/>
          <w:kern w:val="2"/>
          <w:sz w:val="21"/>
          <w:highlight w:val="none"/>
          <w:u w:val="single"/>
        </w:rPr>
        <w:t>（授权代表姓名、职务）</w:t>
      </w:r>
      <w:r>
        <w:rPr>
          <w:rFonts w:hint="default" w:ascii="Times New Roman" w:hAnsi="Times New Roman" w:eastAsia="宋体" w:cs="Times New Roman"/>
          <w:color w:val="auto"/>
          <w:spacing w:val="-4"/>
          <w:kern w:val="2"/>
          <w:sz w:val="21"/>
          <w:highlight w:val="none"/>
        </w:rPr>
        <w:t>为本公司（单位）合法代理人</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 xml:space="preserve">参加贵方组织的 </w:t>
      </w:r>
      <w:r>
        <w:rPr>
          <w:rFonts w:hint="default" w:ascii="Times New Roman" w:hAnsi="Times New Roman" w:eastAsia="宋体" w:cs="Times New Roman"/>
          <w:color w:val="auto"/>
          <w:spacing w:val="-4"/>
          <w:kern w:val="2"/>
          <w:sz w:val="21"/>
          <w:highlight w:val="none"/>
          <w:u w:val="single"/>
        </w:rPr>
        <w:t xml:space="preserve">         （项目编号、项目名称）      </w:t>
      </w:r>
      <w:r>
        <w:rPr>
          <w:rFonts w:hint="default" w:ascii="Times New Roman" w:hAnsi="Times New Roman" w:eastAsia="宋体" w:cs="Times New Roman"/>
          <w:color w:val="auto"/>
          <w:spacing w:val="-4"/>
          <w:kern w:val="2"/>
          <w:sz w:val="21"/>
          <w:highlight w:val="none"/>
          <w:lang w:val="en-US" w:eastAsia="zh-CN"/>
        </w:rPr>
        <w:t>采购</w:t>
      </w:r>
      <w:r>
        <w:rPr>
          <w:rFonts w:hint="default" w:ascii="Times New Roman" w:hAnsi="Times New Roman" w:eastAsia="宋体" w:cs="Times New Roman"/>
          <w:color w:val="auto"/>
          <w:spacing w:val="-4"/>
          <w:kern w:val="2"/>
          <w:sz w:val="21"/>
          <w:highlight w:val="none"/>
        </w:rPr>
        <w:t>活动，代表本公司（单位）处理</w:t>
      </w:r>
      <w:r>
        <w:rPr>
          <w:rFonts w:hint="default" w:ascii="Times New Roman" w:hAnsi="Times New Roman" w:eastAsia="宋体" w:cs="Times New Roman"/>
          <w:color w:val="auto"/>
          <w:spacing w:val="-4"/>
          <w:kern w:val="2"/>
          <w:sz w:val="21"/>
          <w:highlight w:val="none"/>
          <w:lang w:val="en-US" w:eastAsia="zh-CN"/>
        </w:rPr>
        <w:t>采购</w:t>
      </w:r>
      <w:r>
        <w:rPr>
          <w:rFonts w:hint="default" w:ascii="Times New Roman" w:hAnsi="Times New Roman" w:eastAsia="宋体" w:cs="Times New Roman"/>
          <w:color w:val="auto"/>
          <w:spacing w:val="-4"/>
          <w:kern w:val="2"/>
          <w:sz w:val="21"/>
          <w:highlight w:val="none"/>
        </w:rPr>
        <w:t>活动中的一切事宜，为对</w:t>
      </w:r>
      <w:r>
        <w:rPr>
          <w:rFonts w:hint="default" w:ascii="Times New Roman" w:hAnsi="Times New Roman" w:eastAsia="宋体" w:cs="Times New Roman"/>
          <w:color w:val="auto"/>
          <w:spacing w:val="-4"/>
          <w:kern w:val="2"/>
          <w:sz w:val="21"/>
          <w:highlight w:val="none"/>
          <w:u w:val="single"/>
        </w:rPr>
        <w:t xml:space="preserve">     （项目名称）       </w:t>
      </w:r>
      <w:r>
        <w:rPr>
          <w:rFonts w:hint="default" w:ascii="Times New Roman" w:hAnsi="Times New Roman" w:eastAsia="宋体" w:cs="Times New Roman"/>
          <w:color w:val="auto"/>
          <w:spacing w:val="-4"/>
          <w:kern w:val="2"/>
          <w:sz w:val="21"/>
          <w:highlight w:val="none"/>
        </w:rPr>
        <w:t>进行</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，在此：</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val="en-US" w:eastAsia="zh-CN"/>
        </w:rPr>
        <w:t>1、</w:t>
      </w:r>
      <w:r>
        <w:rPr>
          <w:rFonts w:hint="default" w:ascii="Times New Roman" w:hAnsi="Times New Roman" w:eastAsia="宋体" w:cs="Times New Roman"/>
          <w:color w:val="auto"/>
          <w:spacing w:val="-4"/>
          <w:kern w:val="2"/>
          <w:sz w:val="21"/>
          <w:highlight w:val="none"/>
        </w:rPr>
        <w:t>提供</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中“</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须知”规定的全部响应文件：</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lang w:val="en-US" w:eastAsia="zh-CN"/>
        </w:rPr>
        <w:t>1</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响应文件（资格审查部分、商务技术部分、报价部分）1份</w:t>
      </w:r>
      <w:r>
        <w:rPr>
          <w:rFonts w:hint="default" w:ascii="Times New Roman" w:hAnsi="Times New Roman" w:eastAsia="宋体" w:cs="Times New Roman"/>
          <w:color w:val="auto"/>
          <w:spacing w:val="-4"/>
          <w:kern w:val="2"/>
          <w:sz w:val="21"/>
          <w:highlight w:val="none"/>
          <w:lang w:eastAsia="zh-CN"/>
        </w:rPr>
        <w:t>。</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val="en-US" w:eastAsia="zh-CN"/>
        </w:rPr>
        <w:t>2、</w:t>
      </w:r>
      <w:r>
        <w:rPr>
          <w:rFonts w:hint="default" w:ascii="Times New Roman" w:hAnsi="Times New Roman" w:eastAsia="宋体" w:cs="Times New Roman"/>
          <w:color w:val="auto"/>
          <w:spacing w:val="-4"/>
          <w:kern w:val="2"/>
          <w:sz w:val="21"/>
          <w:highlight w:val="none"/>
        </w:rPr>
        <w:t>据此函，签字代表宣布并承诺如下：</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（1）本</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自开</w:t>
      </w:r>
      <w:r>
        <w:rPr>
          <w:rFonts w:hint="default" w:ascii="Times New Roman" w:hAnsi="Times New Roman" w:eastAsia="宋体" w:cs="Times New Roman"/>
          <w:color w:val="auto"/>
          <w:spacing w:val="-4"/>
          <w:kern w:val="2"/>
          <w:sz w:val="21"/>
          <w:highlight w:val="none"/>
          <w:lang w:val="en-US" w:eastAsia="zh-CN"/>
        </w:rPr>
        <w:t>启</w:t>
      </w:r>
      <w:r>
        <w:rPr>
          <w:rFonts w:hint="default" w:ascii="Times New Roman" w:hAnsi="Times New Roman" w:eastAsia="宋体" w:cs="Times New Roman"/>
          <w:color w:val="auto"/>
          <w:spacing w:val="-4"/>
          <w:kern w:val="2"/>
          <w:sz w:val="21"/>
          <w:highlight w:val="none"/>
        </w:rPr>
        <w:t>之日起</w:t>
      </w:r>
      <w:r>
        <w:rPr>
          <w:rFonts w:hint="default" w:ascii="Times New Roman" w:hAnsi="Times New Roman" w:eastAsia="宋体" w:cs="Times New Roman"/>
          <w:color w:val="auto"/>
          <w:spacing w:val="-4"/>
          <w:kern w:val="2"/>
          <w:sz w:val="21"/>
          <w:highlight w:val="none"/>
          <w:u w:val="single"/>
        </w:rPr>
        <w:t xml:space="preserve"> 60 </w:t>
      </w:r>
      <w:r>
        <w:rPr>
          <w:rFonts w:hint="default" w:ascii="Times New Roman" w:hAnsi="Times New Roman" w:eastAsia="宋体" w:cs="Times New Roman"/>
          <w:color w:val="auto"/>
          <w:spacing w:val="-4"/>
          <w:kern w:val="2"/>
          <w:sz w:val="21"/>
          <w:highlight w:val="none"/>
        </w:rPr>
        <w:t>天内有效。</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（2）我们已详细审查全部</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及有关的澄清/修改文件</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若有的话</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，我们完全理解并同意放弃对这方面提出任何异议的权利。保证遵守</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有关条款规定。</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（3）保证在</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后忠实地执行与采购人所签署的合同，并承担合同规定的责任义务。保证在</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后按照</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的规定支付</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服务费。</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（4）承诺应贵方要求提供任何与该项目</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有关的数据、情况和技术资料。</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（5）我们承诺，与为采购人采购本次的货物或服务进行设计、编制规范和其他文件所委托的咨询公司或其附属机构无任何直接或间接的关联。</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（6）</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方已详细审查并理解全部</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，如有违反，愿意接受监管机构相应的处理。</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3、与本</w:t>
      </w:r>
      <w:r>
        <w:rPr>
          <w:rFonts w:hint="default" w:ascii="Times New Roman" w:hAnsi="Times New Roman" w:eastAsia="宋体" w:cs="Times New Roman"/>
          <w:color w:val="auto"/>
          <w:spacing w:val="-4"/>
          <w:kern w:val="2"/>
          <w:sz w:val="21"/>
          <w:highlight w:val="none"/>
          <w:lang w:val="en-US" w:eastAsia="zh-CN"/>
        </w:rPr>
        <w:t>采购活动</w:t>
      </w:r>
      <w:r>
        <w:rPr>
          <w:rFonts w:hint="default" w:ascii="Times New Roman" w:hAnsi="Times New Roman" w:eastAsia="宋体" w:cs="Times New Roman"/>
          <w:color w:val="auto"/>
          <w:spacing w:val="-4"/>
          <w:kern w:val="2"/>
          <w:sz w:val="21"/>
          <w:highlight w:val="none"/>
        </w:rPr>
        <w:t>有关的一切往来通讯请寄：</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4"/>
          <w:kern w:val="2"/>
          <w:sz w:val="21"/>
          <w:highlight w:val="none"/>
        </w:rPr>
        <w:t>地址：</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邮编：</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电话：</w:t>
      </w:r>
    </w:p>
    <w:p>
      <w:pPr>
        <w:pStyle w:val="71"/>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pacing w:val="-4"/>
          <w:kern w:val="2"/>
          <w:sz w:val="21"/>
          <w:highlight w:val="none"/>
        </w:rPr>
        <w:t>传真：</w:t>
      </w:r>
    </w:p>
    <w:p>
      <w:pPr>
        <w:pStyle w:val="71"/>
        <w:keepNext w:val="0"/>
        <w:keepLines w:val="0"/>
        <w:pageBreakBefore w:val="0"/>
        <w:widowControl w:val="0"/>
        <w:kinsoku/>
        <w:wordWrap/>
        <w:overflowPunct/>
        <w:topLinePunct w:val="0"/>
        <w:autoSpaceDE/>
        <w:autoSpaceDN/>
        <w:bidi w:val="0"/>
        <w:snapToGrid w:val="0"/>
        <w:ind w:right="0" w:firstLine="420" w:firstLineChars="200"/>
        <w:jc w:val="both"/>
        <w:textAlignment w:val="baseline"/>
        <w:rPr>
          <w:rFonts w:hint="default" w:ascii="Times New Roman" w:hAnsi="Times New Roman" w:eastAsia="宋体" w:cs="Times New Roman"/>
          <w:color w:val="auto"/>
          <w:sz w:val="21"/>
          <w:highlight w:val="none"/>
        </w:rPr>
      </w:pPr>
    </w:p>
    <w:p>
      <w:pPr>
        <w:pStyle w:val="71"/>
        <w:keepNext w:val="0"/>
        <w:keepLines w:val="0"/>
        <w:pageBreakBefore w:val="0"/>
        <w:widowControl w:val="0"/>
        <w:kinsoku/>
        <w:wordWrap/>
        <w:overflowPunct/>
        <w:topLinePunct w:val="0"/>
        <w:autoSpaceDE/>
        <w:autoSpaceDN/>
        <w:bidi w:val="0"/>
        <w:snapToGrid w:val="0"/>
        <w:ind w:right="0" w:firstLine="420" w:firstLineChars="200"/>
        <w:jc w:val="both"/>
        <w:textAlignment w:val="baseline"/>
        <w:rPr>
          <w:rFonts w:hint="default" w:ascii="Times New Roman" w:hAnsi="Times New Roman" w:eastAsia="宋体" w:cs="Times New Roman"/>
          <w:color w:val="auto"/>
          <w:sz w:val="21"/>
          <w:highlight w:val="none"/>
        </w:rPr>
      </w:pP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法定代表人或授权代表（签字或盖章）：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auto"/>
          <w:spacing w:val="-4"/>
          <w:highlight w:val="none"/>
        </w:rPr>
      </w:pPr>
      <w:r>
        <w:rPr>
          <w:rFonts w:hint="default" w:ascii="Times New Roman" w:hAnsi="Times New Roman" w:eastAsia="宋体" w:cs="Times New Roman"/>
          <w:color w:val="auto"/>
          <w:sz w:val="21"/>
          <w:highlight w:val="none"/>
        </w:rPr>
        <w:t>日  期：</w:t>
      </w:r>
    </w:p>
    <w:p>
      <w:pPr>
        <w:snapToGrid w:val="0"/>
        <w:spacing w:before="50" w:after="156" w:afterLines="50"/>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4"/>
          <w:sz w:val="21"/>
          <w:highlight w:val="none"/>
        </w:rPr>
        <w:br w:type="page"/>
      </w:r>
    </w:p>
    <w:p>
      <w:pPr>
        <w:snapToGrid w:val="0"/>
        <w:rPr>
          <w:rFonts w:hint="default" w:ascii="Times New Roman" w:hAnsi="Times New Roman" w:eastAsia="宋体" w:cs="Times New Roman"/>
          <w:color w:val="auto"/>
          <w:sz w:val="21"/>
          <w:highlight w:val="none"/>
          <w:lang w:val="zh-CN" w:eastAsia="zh-CN"/>
        </w:rPr>
      </w:pPr>
      <w:r>
        <w:rPr>
          <w:rFonts w:hint="default" w:ascii="Times New Roman" w:hAnsi="Times New Roman" w:eastAsia="宋体" w:cs="Times New Roman"/>
          <w:b/>
          <w:color w:val="auto"/>
          <w:sz w:val="21"/>
          <w:highlight w:val="none"/>
          <w:lang w:val="en-US" w:eastAsia="zh-CN"/>
        </w:rPr>
        <w:t>5</w:t>
      </w:r>
      <w:r>
        <w:rPr>
          <w:rFonts w:hint="default" w:ascii="Times New Roman" w:hAnsi="Times New Roman" w:eastAsia="宋体" w:cs="Times New Roman"/>
          <w:b/>
          <w:color w:val="auto"/>
          <w:sz w:val="21"/>
          <w:highlight w:val="none"/>
        </w:rPr>
        <w:t>.首次报价一览表</w:t>
      </w:r>
      <w:r>
        <w:rPr>
          <w:rFonts w:hint="default" w:ascii="Times New Roman" w:hAnsi="Times New Roman" w:eastAsia="宋体" w:cs="Times New Roman"/>
          <w:b/>
          <w:color w:val="auto"/>
          <w:sz w:val="21"/>
          <w:highlight w:val="none"/>
          <w:lang w:eastAsia="zh-CN"/>
        </w:rPr>
        <w:t>：</w:t>
      </w:r>
    </w:p>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val="zh-CN" w:eastAsia="zh-CN"/>
        </w:rPr>
      </w:pPr>
      <w:r>
        <w:rPr>
          <w:rFonts w:hint="default" w:ascii="Times New Roman" w:hAnsi="Times New Roman" w:eastAsia="宋体" w:cs="Times New Roman"/>
          <w:b/>
          <w:bCs/>
          <w:color w:val="auto"/>
          <w:sz w:val="21"/>
          <w:highlight w:val="none"/>
          <w:lang w:eastAsia="zh-CN"/>
        </w:rPr>
        <w:t>首次</w:t>
      </w:r>
      <w:r>
        <w:rPr>
          <w:rFonts w:hint="default" w:ascii="Times New Roman" w:hAnsi="Times New Roman" w:eastAsia="宋体" w:cs="Times New Roman"/>
          <w:b/>
          <w:bCs/>
          <w:color w:val="auto"/>
          <w:sz w:val="21"/>
          <w:highlight w:val="none"/>
          <w:lang w:val="zh-CN" w:eastAsia="zh-CN"/>
        </w:rPr>
        <w:t>报价</w:t>
      </w:r>
      <w:r>
        <w:rPr>
          <w:rFonts w:hint="default" w:ascii="Times New Roman" w:hAnsi="Times New Roman" w:eastAsia="宋体" w:cs="Times New Roman"/>
          <w:b/>
          <w:bCs/>
          <w:color w:val="auto"/>
          <w:sz w:val="21"/>
          <w:highlight w:val="none"/>
          <w:lang w:eastAsia="zh-CN"/>
        </w:rPr>
        <w:t>一览</w:t>
      </w:r>
      <w:r>
        <w:rPr>
          <w:rFonts w:hint="default" w:ascii="Times New Roman" w:hAnsi="Times New Roman" w:eastAsia="宋体" w:cs="Times New Roman"/>
          <w:b/>
          <w:bCs/>
          <w:color w:val="auto"/>
          <w:sz w:val="21"/>
          <w:highlight w:val="none"/>
          <w:lang w:val="zh-CN" w:eastAsia="zh-CN"/>
        </w:rPr>
        <w:t>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default" w:ascii="Times New Roman" w:hAnsi="Times New Roman" w:eastAsia="宋体" w:cs="Times New Roman"/>
          <w:color w:val="auto"/>
          <w:sz w:val="21"/>
          <w:highlight w:val="none"/>
          <w:lang w:val="zh-CN"/>
        </w:rPr>
      </w:pPr>
      <w:r>
        <w:rPr>
          <w:rFonts w:hint="default" w:ascii="Times New Roman" w:hAnsi="Times New Roman" w:eastAsia="宋体" w:cs="Times New Roman"/>
          <w:color w:val="auto"/>
          <w:sz w:val="21"/>
          <w:highlight w:val="none"/>
          <w:lang w:val="zh-CN"/>
        </w:rPr>
        <w:t>项目名称：</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项目编号：           </w:t>
      </w:r>
      <w:r>
        <w:rPr>
          <w:rFonts w:hint="default" w:ascii="Times New Roman" w:hAnsi="Times New Roman" w:eastAsia="宋体" w:cs="Times New Roman"/>
          <w:color w:val="auto"/>
          <w:sz w:val="21"/>
          <w:highlight w:val="none"/>
        </w:rPr>
        <w:t xml:space="preserve">               </w:t>
      </w:r>
    </w:p>
    <w:tbl>
      <w:tblPr>
        <w:tblStyle w:val="77"/>
        <w:tblpPr w:leftFromText="180" w:rightFromText="180" w:vertAnchor="text" w:tblpY="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087"/>
        <w:gridCol w:w="1810"/>
        <w:gridCol w:w="219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2" w:type="pct"/>
            <w:vAlign w:val="center"/>
          </w:tcPr>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序号</w:t>
            </w:r>
          </w:p>
        </w:tc>
        <w:tc>
          <w:tcPr>
            <w:tcW w:w="1124" w:type="pct"/>
            <w:vAlign w:val="center"/>
          </w:tcPr>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采购</w:t>
            </w:r>
            <w:r>
              <w:rPr>
                <w:rFonts w:hint="default" w:ascii="Times New Roman" w:hAnsi="Times New Roman" w:eastAsia="宋体" w:cs="Times New Roman"/>
                <w:b/>
                <w:bCs/>
                <w:color w:val="auto"/>
                <w:sz w:val="21"/>
                <w:highlight w:val="none"/>
              </w:rPr>
              <w:t>内容</w:t>
            </w:r>
          </w:p>
        </w:tc>
        <w:tc>
          <w:tcPr>
            <w:tcW w:w="975" w:type="pct"/>
            <w:vAlign w:val="center"/>
          </w:tcPr>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预算价格（元）</w:t>
            </w:r>
          </w:p>
        </w:tc>
        <w:tc>
          <w:tcPr>
            <w:tcW w:w="1183" w:type="pct"/>
            <w:vAlign w:val="center"/>
          </w:tcPr>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响应</w:t>
            </w:r>
            <w:r>
              <w:rPr>
                <w:rFonts w:hint="default" w:ascii="Times New Roman" w:hAnsi="Times New Roman" w:eastAsia="宋体" w:cs="Times New Roman"/>
                <w:b/>
                <w:bCs/>
                <w:color w:val="auto"/>
                <w:sz w:val="21"/>
                <w:highlight w:val="none"/>
                <w:lang w:val="en-US" w:eastAsia="zh-CN"/>
              </w:rPr>
              <w:t>浮动率</w:t>
            </w:r>
            <w:r>
              <w:rPr>
                <w:rFonts w:hint="eastAsia" w:ascii="Times New Roman" w:hAnsi="Times New Roman" w:eastAsia="宋体" w:cs="Times New Roman"/>
                <w:b/>
                <w:bCs/>
                <w:color w:val="auto"/>
                <w:sz w:val="21"/>
                <w:highlight w:val="none"/>
                <w:lang w:val="en-US" w:eastAsia="zh-CN"/>
              </w:rPr>
              <w:t>（%）</w:t>
            </w:r>
          </w:p>
        </w:tc>
        <w:tc>
          <w:tcPr>
            <w:tcW w:w="1184" w:type="pct"/>
            <w:vAlign w:val="center"/>
          </w:tcPr>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响应</w:t>
            </w:r>
            <w:r>
              <w:rPr>
                <w:rFonts w:hint="default" w:ascii="Times New Roman" w:hAnsi="Times New Roman" w:eastAsia="宋体" w:cs="Times New Roman"/>
                <w:b/>
                <w:bCs/>
                <w:color w:val="auto"/>
                <w:sz w:val="21"/>
                <w:highlight w:val="none"/>
                <w:lang w:val="en-US" w:eastAsia="zh-CN"/>
              </w:rPr>
              <w:t>报价</w:t>
            </w:r>
          </w:p>
          <w:p>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32" w:type="pct"/>
            <w:vAlign w:val="center"/>
          </w:tcPr>
          <w:p>
            <w:pPr>
              <w:snapToGrid w:val="0"/>
              <w:spacing w:line="240" w:lineRule="auto"/>
              <w:contextualSpacing/>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1124" w:type="pct"/>
            <w:vAlign w:val="center"/>
          </w:tcPr>
          <w:p>
            <w:pPr>
              <w:autoSpaceDE w:val="0"/>
              <w:autoSpaceDN w:val="0"/>
              <w:adjustRightInd w:val="0"/>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eastAsia="zh-CN"/>
              </w:rPr>
              <w:t>贵驷中小学桩基检测项目</w:t>
            </w:r>
          </w:p>
        </w:tc>
        <w:tc>
          <w:tcPr>
            <w:tcW w:w="975" w:type="pct"/>
            <w:vAlign w:val="center"/>
          </w:tcPr>
          <w:p>
            <w:pPr>
              <w:pStyle w:val="28"/>
              <w:keepNext w:val="0"/>
              <w:keepLines w:val="0"/>
              <w:pageBreakBefore w:val="0"/>
              <w:widowControl/>
              <w:kinsoku/>
              <w:wordWrap/>
              <w:overflowPunct/>
              <w:topLinePunct w:val="0"/>
              <w:autoSpaceDE/>
              <w:autoSpaceDN/>
              <w:bidi w:val="0"/>
              <w:adjustRightInd w:val="0"/>
              <w:snapToGrid w:val="0"/>
              <w:spacing w:after="0" w:line="360" w:lineRule="auto"/>
              <w:ind w:left="0" w:leftChars="0"/>
              <w:contextualSpacing/>
              <w:jc w:val="center"/>
              <w:textAlignment w:val="baseline"/>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889030.00</w:t>
            </w:r>
          </w:p>
        </w:tc>
        <w:tc>
          <w:tcPr>
            <w:tcW w:w="1183" w:type="pct"/>
            <w:vAlign w:val="center"/>
          </w:tcPr>
          <w:p>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p>
        </w:tc>
        <w:tc>
          <w:tcPr>
            <w:tcW w:w="1184" w:type="pct"/>
            <w:vAlign w:val="center"/>
          </w:tcPr>
          <w:p>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p>
        </w:tc>
      </w:tr>
    </w:tbl>
    <w:p>
      <w:pPr>
        <w:rPr>
          <w:rFonts w:hint="eastAsia"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zh-CN"/>
        </w:rPr>
        <w:t>注：1、</w:t>
      </w:r>
      <w:r>
        <w:rPr>
          <w:rFonts w:hint="eastAsia" w:ascii="Times New Roman" w:hAnsi="Times New Roman" w:eastAsia="宋体" w:cs="Times New Roman"/>
          <w:b w:val="0"/>
          <w:bCs w:val="0"/>
          <w:color w:val="auto"/>
          <w:sz w:val="21"/>
          <w:highlight w:val="none"/>
          <w:lang w:val="en-US" w:eastAsia="zh-CN"/>
        </w:rPr>
        <w:t>响应</w:t>
      </w:r>
      <w:r>
        <w:rPr>
          <w:rFonts w:hint="default" w:ascii="Times New Roman" w:hAnsi="Times New Roman" w:eastAsia="宋体" w:cs="Times New Roman"/>
          <w:color w:val="auto"/>
          <w:sz w:val="21"/>
          <w:highlight w:val="none"/>
          <w:lang w:val="zh-CN"/>
        </w:rPr>
        <w:t>报价=预算价格x(1+响应浮动率》。</w:t>
      </w: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zh-CN"/>
        </w:rPr>
        <w:t>上表</w:t>
      </w:r>
      <w:r>
        <w:rPr>
          <w:rFonts w:hint="eastAsia"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val="zh-CN"/>
        </w:rPr>
        <w:t>报价浮动率以%为单位，最多保留两位小数，</w:t>
      </w:r>
      <w:r>
        <w:rPr>
          <w:rFonts w:hint="eastAsia"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val="zh-CN"/>
        </w:rPr>
        <w:t>报价精确到“元”。</w:t>
      </w:r>
      <w:r>
        <w:rPr>
          <w:rFonts w:hint="eastAsia" w:ascii="Times New Roman" w:hAnsi="Times New Roman" w:eastAsia="宋体" w:cs="Times New Roman"/>
          <w:color w:val="auto"/>
          <w:sz w:val="21"/>
          <w:highlight w:val="none"/>
          <w:lang w:val="zh-CN"/>
        </w:rPr>
        <w:t>供应商</w:t>
      </w:r>
      <w:r>
        <w:rPr>
          <w:rFonts w:hint="default" w:ascii="Times New Roman" w:hAnsi="Times New Roman" w:eastAsia="宋体" w:cs="Times New Roman"/>
          <w:color w:val="auto"/>
          <w:sz w:val="21"/>
          <w:highlight w:val="none"/>
          <w:lang w:val="zh-CN"/>
        </w:rPr>
        <w:t>应按上表格式及备注要求填报，且不得随意更改上表实质性内容，反之则作无效标处理。</w:t>
      </w:r>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val="zh-CN"/>
        </w:rPr>
        <w:t>、结算时各项单价均按预算单价x (1+</w:t>
      </w:r>
      <w:r>
        <w:rPr>
          <w:rFonts w:hint="eastAsia"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val="zh-CN"/>
        </w:rPr>
        <w:t>浮动率)计算。</w:t>
      </w:r>
      <w:r>
        <w:rPr>
          <w:rFonts w:hint="eastAsia" w:ascii="Times New Roman" w:hAnsi="Times New Roman" w:eastAsia="宋体" w:cs="Times New Roman"/>
          <w:color w:val="auto"/>
          <w:sz w:val="21"/>
          <w:highlight w:val="none"/>
          <w:lang w:val="en-US" w:eastAsia="zh-CN"/>
        </w:rPr>
        <w:t>4、报价一经涂改，应在涂改处须加盖单位公章或者法定代表人或授权委托人签字或盖章，否则其响应作无效响应处理。</w:t>
      </w:r>
    </w:p>
    <w:p>
      <w:pPr>
        <w:rPr>
          <w:rFonts w:hint="default" w:ascii="Times New Roman" w:hAnsi="Times New Roman" w:eastAsia="宋体" w:cs="Times New Roman"/>
          <w:b/>
          <w:bCs/>
          <w:color w:val="auto"/>
          <w:sz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auto"/>
          <w:sz w:val="21"/>
          <w:highlight w:val="none"/>
          <w:lang w:val="en-US" w:eastAsia="zh-CN"/>
        </w:rPr>
      </w:pPr>
    </w:p>
    <w:p>
      <w:pPr>
        <w:widowControl/>
        <w:snapToGrid w:val="0"/>
        <w:ind w:right="375"/>
        <w:rPr>
          <w:rFonts w:hint="default" w:ascii="Times New Roman" w:hAnsi="Times New Roman" w:eastAsia="宋体" w:cs="Times New Roman"/>
          <w:color w:val="auto"/>
          <w:sz w:val="21"/>
          <w:highlight w:val="none"/>
        </w:rPr>
      </w:pPr>
      <w:bookmarkStart w:id="127" w:name="_Toc78171641"/>
      <w:bookmarkStart w:id="128" w:name="_Toc25084"/>
    </w:p>
    <w:p>
      <w:pPr>
        <w:pStyle w:val="76"/>
        <w:ind w:left="0" w:leftChars="0" w:firstLine="0" w:firstLineChars="0"/>
        <w:rPr>
          <w:rFonts w:hint="default" w:ascii="Times New Roman" w:hAnsi="Times New Roman" w:eastAsia="宋体" w:cs="Times New Roman"/>
          <w:color w:val="auto"/>
          <w:sz w:val="21"/>
          <w:highlight w:val="none"/>
        </w:rPr>
      </w:pPr>
    </w:p>
    <w:p>
      <w:pPr>
        <w:rPr>
          <w:rFonts w:hint="default" w:ascii="Times New Roman" w:hAnsi="Times New Roman" w:eastAsia="宋体" w:cs="Times New Roman"/>
          <w:color w:val="auto"/>
          <w:highlight w:val="none"/>
        </w:rPr>
      </w:pPr>
    </w:p>
    <w:p>
      <w:pPr>
        <w:widowControl/>
        <w:snapToGrid w:val="0"/>
        <w:ind w:right="375"/>
        <w:rPr>
          <w:rFonts w:hint="default" w:ascii="Times New Roman" w:hAnsi="Times New Roman" w:eastAsia="宋体" w:cs="Times New Roman"/>
          <w:color w:val="auto"/>
          <w:sz w:val="21"/>
          <w:highlight w:val="none"/>
        </w:rPr>
      </w:pP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法定代表人或授权代表（签字或盖章）：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sectPr>
          <w:footerReference r:id="rId11"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r>
        <w:rPr>
          <w:rFonts w:hint="default" w:ascii="Times New Roman" w:hAnsi="Times New Roman" w:eastAsia="宋体" w:cs="Times New Roman"/>
          <w:color w:val="auto"/>
          <w:sz w:val="21"/>
          <w:highlight w:val="none"/>
        </w:rPr>
        <w:t>日  期：</w:t>
      </w:r>
    </w:p>
    <w:bookmarkEnd w:id="127"/>
    <w:p>
      <w:pPr>
        <w:rPr>
          <w:rFonts w:hint="default" w:ascii="Times New Roman" w:hAnsi="Times New Roman" w:eastAsia="宋体" w:cs="Times New Roman"/>
          <w:color w:val="auto"/>
          <w:sz w:val="21"/>
          <w:highlight w:val="none"/>
          <w:lang w:val="zh-CN" w:eastAsia="zh-CN"/>
        </w:rPr>
      </w:pPr>
      <w:r>
        <w:rPr>
          <w:rFonts w:hint="default" w:ascii="Times New Roman" w:hAnsi="Times New Roman" w:eastAsia="宋体" w:cs="Times New Roman"/>
          <w:b/>
          <w:color w:val="auto"/>
          <w:sz w:val="21"/>
          <w:highlight w:val="none"/>
          <w:lang w:val="en-US" w:eastAsia="zh-CN"/>
        </w:rPr>
        <w:t>6.</w:t>
      </w:r>
      <w:r>
        <w:rPr>
          <w:rFonts w:hint="default" w:ascii="Times New Roman" w:hAnsi="Times New Roman" w:eastAsia="宋体" w:cs="Times New Roman"/>
          <w:b/>
          <w:color w:val="auto"/>
          <w:sz w:val="21"/>
          <w:highlight w:val="none"/>
        </w:rPr>
        <w:t>中小企业声明函</w:t>
      </w:r>
      <w:r>
        <w:rPr>
          <w:rFonts w:hint="default" w:ascii="Times New Roman" w:hAnsi="Times New Roman" w:eastAsia="宋体" w:cs="Times New Roman"/>
          <w:b/>
          <w:color w:val="auto"/>
          <w:sz w:val="21"/>
          <w:highlight w:val="none"/>
          <w:lang w:eastAsia="zh-CN"/>
        </w:rPr>
        <w:t>：</w:t>
      </w:r>
    </w:p>
    <w:bookmarkEnd w:id="128"/>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中小企业声明函（服务）</w:t>
      </w:r>
    </w:p>
    <w:p>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本公司（联合体）郑重声明，根据《政府采购促进中小企业发展管理办法》（财库【2020】46 号）的规定，本公司（联合体）参加</w:t>
      </w:r>
      <w:r>
        <w:rPr>
          <w:rFonts w:hint="default" w:ascii="Times New Roman" w:hAnsi="Times New Roman" w:eastAsia="宋体" w:cs="Times New Roman"/>
          <w:color w:val="auto"/>
          <w:kern w:val="2"/>
          <w:sz w:val="21"/>
          <w:szCs w:val="21"/>
          <w:highlight w:val="none"/>
          <w:u w:val="single"/>
        </w:rPr>
        <w:t>（单位名称）</w:t>
      </w:r>
      <w:r>
        <w:rPr>
          <w:rFonts w:hint="default" w:ascii="Times New Roman" w:hAnsi="Times New Roman" w:eastAsia="宋体" w:cs="Times New Roman"/>
          <w:color w:val="auto"/>
          <w:kern w:val="2"/>
          <w:sz w:val="21"/>
          <w:szCs w:val="21"/>
          <w:highlight w:val="none"/>
        </w:rPr>
        <w:t>的</w:t>
      </w:r>
      <w:r>
        <w:rPr>
          <w:rFonts w:hint="default" w:ascii="Times New Roman" w:hAnsi="Times New Roman" w:eastAsia="宋体" w:cs="Times New Roman"/>
          <w:color w:val="auto"/>
          <w:kern w:val="2"/>
          <w:sz w:val="21"/>
          <w:szCs w:val="21"/>
          <w:highlight w:val="none"/>
          <w:u w:val="single"/>
        </w:rPr>
        <w:t>（项目名称）</w:t>
      </w:r>
      <w:r>
        <w:rPr>
          <w:rFonts w:hint="default" w:ascii="Times New Roman" w:hAnsi="Times New Roman" w:eastAsia="宋体" w:cs="Times New Roman"/>
          <w:color w:val="auto"/>
          <w:kern w:val="2"/>
          <w:sz w:val="21"/>
          <w:szCs w:val="21"/>
          <w:highlight w:val="none"/>
        </w:rPr>
        <w:t>采购活动，服务全部由符合政策要求的中小企业</w:t>
      </w:r>
      <w:r>
        <w:rPr>
          <w:rFonts w:hint="default" w:ascii="Times New Roman" w:hAnsi="Times New Roman" w:eastAsia="宋体" w:cs="Times New Roman"/>
          <w:color w:val="auto"/>
          <w:kern w:val="2"/>
          <w:sz w:val="21"/>
          <w:szCs w:val="21"/>
          <w:highlight w:val="none"/>
          <w:lang w:val="en-US" w:eastAsia="zh-CN"/>
        </w:rPr>
        <w:t>承接</w:t>
      </w:r>
      <w:r>
        <w:rPr>
          <w:rFonts w:hint="default" w:ascii="Times New Roman" w:hAnsi="Times New Roman" w:eastAsia="宋体" w:cs="Times New Roman"/>
          <w:color w:val="auto"/>
          <w:kern w:val="2"/>
          <w:sz w:val="21"/>
          <w:szCs w:val="21"/>
          <w:highlight w:val="none"/>
        </w:rPr>
        <w:t>。相关企业（含联合体中的中小企业、签订分包意向协议的中小企业）的具体情况如下：</w:t>
      </w:r>
    </w:p>
    <w:p>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i/>
          <w:color w:val="auto"/>
          <w:kern w:val="2"/>
          <w:sz w:val="21"/>
          <w:szCs w:val="21"/>
          <w:highlight w:val="none"/>
          <w:u w:val="single"/>
        </w:rPr>
        <w:t xml:space="preserve"> （标的名称） </w:t>
      </w:r>
      <w:r>
        <w:rPr>
          <w:rFonts w:hint="default" w:ascii="Times New Roman" w:hAnsi="Times New Roman" w:eastAsia="宋体" w:cs="Times New Roman"/>
          <w:color w:val="auto"/>
          <w:kern w:val="2"/>
          <w:sz w:val="21"/>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color w:val="auto"/>
          <w:kern w:val="2"/>
          <w:sz w:val="21"/>
          <w:szCs w:val="21"/>
          <w:highlight w:val="none"/>
        </w:rPr>
        <w:t>；承接企业为</w:t>
      </w:r>
      <w:r>
        <w:rPr>
          <w:rFonts w:hint="default" w:ascii="Times New Roman" w:hAnsi="Times New Roman" w:eastAsia="宋体" w:cs="Times New Roman"/>
          <w:i/>
          <w:color w:val="auto"/>
          <w:kern w:val="2"/>
          <w:sz w:val="21"/>
          <w:szCs w:val="21"/>
          <w:highlight w:val="none"/>
          <w:u w:val="single"/>
        </w:rPr>
        <w:t>（企业名称）</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0"/>
          <w:sz w:val="21"/>
          <w:szCs w:val="21"/>
          <w:highlight w:val="none"/>
          <w:lang w:bidi="ar"/>
        </w:rPr>
        <w:t>从业人员</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人，营业收入为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万元，资产总额为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w:t>
      </w:r>
      <w:r>
        <w:rPr>
          <w:rFonts w:hint="default" w:ascii="Times New Roman" w:hAnsi="Times New Roman" w:eastAsia="宋体" w:cs="Times New Roman"/>
          <w:color w:val="auto"/>
          <w:kern w:val="0"/>
          <w:sz w:val="21"/>
          <w:szCs w:val="21"/>
          <w:highlight w:val="none"/>
          <w:vertAlign w:val="superscript"/>
          <w:lang w:bidi="ar"/>
        </w:rPr>
        <w:t>1</w:t>
      </w:r>
      <w:r>
        <w:rPr>
          <w:rFonts w:hint="default" w:ascii="Times New Roman" w:hAnsi="Times New Roman" w:eastAsia="宋体" w:cs="Times New Roman"/>
          <w:color w:val="auto"/>
          <w:kern w:val="0"/>
          <w:sz w:val="21"/>
          <w:szCs w:val="21"/>
          <w:highlight w:val="none"/>
          <w:lang w:bidi="ar"/>
        </w:rPr>
        <w:t>，属于</w:t>
      </w:r>
      <w:r>
        <w:rPr>
          <w:rFonts w:hint="default" w:ascii="Times New Roman" w:hAnsi="Times New Roman" w:eastAsia="宋体" w:cs="Times New Roman"/>
          <w:i/>
          <w:color w:val="auto"/>
          <w:kern w:val="0"/>
          <w:sz w:val="21"/>
          <w:szCs w:val="21"/>
          <w:highlight w:val="none"/>
          <w:u w:val="single"/>
          <w:lang w:bidi="ar"/>
        </w:rPr>
        <w:t>（中型企业、小型企业、微型企业）</w:t>
      </w:r>
      <w:r>
        <w:rPr>
          <w:rFonts w:hint="default" w:ascii="Times New Roman" w:hAnsi="Times New Roman" w:eastAsia="宋体" w:cs="Times New Roman"/>
          <w:color w:val="auto"/>
          <w:kern w:val="0"/>
          <w:sz w:val="21"/>
          <w:szCs w:val="21"/>
          <w:highlight w:val="none"/>
          <w:lang w:bidi="ar"/>
        </w:rPr>
        <w:t>；</w:t>
      </w:r>
    </w:p>
    <w:p>
      <w:pPr>
        <w:adjustRightInd/>
        <w:spacing w:line="500" w:lineRule="exact"/>
        <w:ind w:firstLine="420" w:firstLineChars="20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2"/>
          <w:sz w:val="21"/>
          <w:szCs w:val="21"/>
          <w:highlight w:val="none"/>
        </w:rPr>
        <w:t>2.</w:t>
      </w:r>
      <w:r>
        <w:rPr>
          <w:rFonts w:hint="default" w:ascii="Times New Roman" w:hAnsi="Times New Roman" w:eastAsia="宋体" w:cs="Times New Roman"/>
          <w:i/>
          <w:color w:val="auto"/>
          <w:kern w:val="2"/>
          <w:sz w:val="21"/>
          <w:szCs w:val="21"/>
          <w:highlight w:val="none"/>
          <w:u w:val="single"/>
        </w:rPr>
        <w:t xml:space="preserve"> （标的名称） </w:t>
      </w:r>
      <w:r>
        <w:rPr>
          <w:rFonts w:hint="default" w:ascii="Times New Roman" w:hAnsi="Times New Roman" w:eastAsia="宋体" w:cs="Times New Roman"/>
          <w:color w:val="auto"/>
          <w:kern w:val="2"/>
          <w:sz w:val="21"/>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color w:val="auto"/>
          <w:kern w:val="2"/>
          <w:sz w:val="21"/>
          <w:szCs w:val="21"/>
          <w:highlight w:val="none"/>
        </w:rPr>
        <w:t>；承接企业为</w:t>
      </w:r>
      <w:r>
        <w:rPr>
          <w:rFonts w:hint="default" w:ascii="Times New Roman" w:hAnsi="Times New Roman" w:eastAsia="宋体" w:cs="Times New Roman"/>
          <w:i/>
          <w:color w:val="auto"/>
          <w:kern w:val="2"/>
          <w:sz w:val="21"/>
          <w:szCs w:val="21"/>
          <w:highlight w:val="none"/>
          <w:u w:val="single"/>
        </w:rPr>
        <w:t>（企业名称）</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0"/>
          <w:sz w:val="21"/>
          <w:szCs w:val="21"/>
          <w:highlight w:val="none"/>
          <w:lang w:bidi="ar"/>
        </w:rPr>
        <w:t>从业人员</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人，营业收入为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万元，资产总额为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w:t>
      </w:r>
      <w:r>
        <w:rPr>
          <w:rFonts w:hint="default" w:ascii="Times New Roman" w:hAnsi="Times New Roman" w:eastAsia="宋体" w:cs="Times New Roman"/>
          <w:color w:val="auto"/>
          <w:kern w:val="0"/>
          <w:sz w:val="21"/>
          <w:szCs w:val="21"/>
          <w:highlight w:val="none"/>
          <w:vertAlign w:val="superscript"/>
          <w:lang w:bidi="ar"/>
        </w:rPr>
        <w:t>1</w:t>
      </w:r>
      <w:r>
        <w:rPr>
          <w:rFonts w:hint="default" w:ascii="Times New Roman" w:hAnsi="Times New Roman" w:eastAsia="宋体" w:cs="Times New Roman"/>
          <w:color w:val="auto"/>
          <w:kern w:val="0"/>
          <w:sz w:val="21"/>
          <w:szCs w:val="21"/>
          <w:highlight w:val="none"/>
          <w:lang w:bidi="ar"/>
        </w:rPr>
        <w:t>，属于</w:t>
      </w:r>
      <w:r>
        <w:rPr>
          <w:rFonts w:hint="default" w:ascii="Times New Roman" w:hAnsi="Times New Roman" w:eastAsia="宋体" w:cs="Times New Roman"/>
          <w:i/>
          <w:color w:val="auto"/>
          <w:kern w:val="0"/>
          <w:sz w:val="21"/>
          <w:szCs w:val="21"/>
          <w:highlight w:val="none"/>
          <w:u w:val="single"/>
          <w:lang w:bidi="ar"/>
        </w:rPr>
        <w:t>（中型企业、小型企业、微型企业）</w:t>
      </w:r>
      <w:r>
        <w:rPr>
          <w:rFonts w:hint="default" w:ascii="Times New Roman" w:hAnsi="Times New Roman" w:eastAsia="宋体" w:cs="Times New Roman"/>
          <w:color w:val="auto"/>
          <w:kern w:val="0"/>
          <w:sz w:val="21"/>
          <w:szCs w:val="21"/>
          <w:highlight w:val="none"/>
          <w:lang w:bidi="ar"/>
        </w:rPr>
        <w:t>；</w:t>
      </w:r>
    </w:p>
    <w:p>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w:t>
      </w:r>
    </w:p>
    <w:p>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以上企业，不属于大企业的分支机构，不存在控股股东为大企业的情形，也不存在与大企业的负责人为同一人的情形。</w:t>
      </w:r>
    </w:p>
    <w:p>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本企业对上述声明内容的真实性负责。如有虚假，将依法承担相应责任。</w:t>
      </w:r>
    </w:p>
    <w:p>
      <w:pPr>
        <w:adjustRightInd/>
        <w:spacing w:line="500" w:lineRule="exact"/>
        <w:textAlignment w:val="auto"/>
        <w:rPr>
          <w:rFonts w:hint="default" w:ascii="Times New Roman" w:hAnsi="Times New Roman" w:eastAsia="宋体" w:cs="Times New Roman"/>
          <w:color w:val="auto"/>
          <w:kern w:val="2"/>
          <w:sz w:val="21"/>
          <w:szCs w:val="21"/>
          <w:highlight w:val="none"/>
        </w:rPr>
      </w:pPr>
    </w:p>
    <w:p>
      <w:pPr>
        <w:adjustRightInd/>
        <w:spacing w:line="500" w:lineRule="exact"/>
        <w:ind w:firstLine="420" w:firstLineChars="20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企业名称（盖章）：</w:t>
      </w:r>
    </w:p>
    <w:p>
      <w:pPr>
        <w:adjustRightInd/>
        <w:spacing w:line="500" w:lineRule="exact"/>
        <w:jc w:val="left"/>
        <w:textAlignment w:val="auto"/>
        <w:rPr>
          <w:rFonts w:hint="default" w:ascii="Times New Roman" w:hAnsi="Times New Roman" w:eastAsia="宋体" w:cs="Times New Roman"/>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rPr>
        <w:t>日 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注：1、根据工信部联企业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2011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行业及规模：</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color w:val="auto"/>
          <w:sz w:val="21"/>
          <w:szCs w:val="21"/>
          <w:highlight w:val="none"/>
          <w:u w:val="none"/>
        </w:rPr>
        <w:t>。从业人员300人以下的为中小微型企业。其中，从业人员100人及以上的为中型企业；从业人员10人及以上的为小型企业；从业人员10人以下的为微型企业。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3、从业人员、营业收入、资产总额填报上一年度数据，无上一年度数据的新成立企业可不填</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风险提示：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eastAsia="zh-CN"/>
        </w:rPr>
        <w:t>供应商</w:t>
      </w:r>
      <w:r>
        <w:rPr>
          <w:rFonts w:hint="default" w:ascii="Times New Roman" w:hAnsi="Times New Roman" w:eastAsia="宋体" w:cs="Times New Roman"/>
          <w:color w:val="auto"/>
          <w:kern w:val="0"/>
          <w:sz w:val="21"/>
          <w:szCs w:val="21"/>
          <w:highlight w:val="none"/>
        </w:rPr>
        <w:t>应当对其出具的《中小企业声明函》真实性负责，</w:t>
      </w:r>
      <w:r>
        <w:rPr>
          <w:rFonts w:hint="default" w:ascii="Times New Roman" w:hAnsi="Times New Roman" w:eastAsia="宋体" w:cs="Times New Roman"/>
          <w:color w:val="auto"/>
          <w:kern w:val="0"/>
          <w:sz w:val="21"/>
          <w:szCs w:val="21"/>
          <w:highlight w:val="none"/>
          <w:lang w:eastAsia="zh-CN"/>
        </w:rPr>
        <w:t>供应商</w:t>
      </w:r>
      <w:r>
        <w:rPr>
          <w:rFonts w:hint="default" w:ascii="Times New Roman" w:hAnsi="Times New Roman" w:eastAsia="宋体" w:cs="Times New Roman"/>
          <w:color w:val="auto"/>
          <w:kern w:val="0"/>
          <w:sz w:val="21"/>
          <w:szCs w:val="21"/>
          <w:highlight w:val="none"/>
        </w:rPr>
        <w:t>出具的《中小企业声明函》内容不实的，属于提供虚假材料谋取</w:t>
      </w:r>
      <w:r>
        <w:rPr>
          <w:rFonts w:hint="default" w:ascii="Times New Roman" w:hAnsi="Times New Roman" w:eastAsia="宋体" w:cs="Times New Roman"/>
          <w:color w:val="auto"/>
          <w:kern w:val="0"/>
          <w:sz w:val="21"/>
          <w:szCs w:val="21"/>
          <w:highlight w:val="none"/>
          <w:lang w:val="en-US" w:eastAsia="zh-CN"/>
        </w:rPr>
        <w:t>成交</w:t>
      </w:r>
      <w:r>
        <w:rPr>
          <w:rFonts w:hint="default" w:ascii="Times New Roman" w:hAnsi="Times New Roman" w:eastAsia="宋体" w:cs="Times New Roman"/>
          <w:color w:val="auto"/>
          <w:kern w:val="0"/>
          <w:sz w:val="21"/>
          <w:szCs w:val="21"/>
          <w:highlight w:val="none"/>
        </w:rPr>
        <w:t>。</w:t>
      </w:r>
    </w:p>
    <w:p>
      <w:pPr>
        <w:spacing w:line="360" w:lineRule="auto"/>
        <w:contextualSpacing/>
        <w:rPr>
          <w:rFonts w:hint="default" w:ascii="Times New Roman" w:hAnsi="Times New Roman" w:eastAsia="宋体" w:cs="Times New Roman"/>
          <w:color w:val="auto"/>
          <w:szCs w:val="21"/>
          <w:highlight w:val="none"/>
        </w:rPr>
      </w:pPr>
    </w:p>
    <w:p>
      <w:pPr>
        <w:widowControl/>
        <w:spacing w:before="100" w:beforeAutospacing="1" w:after="100" w:afterAutospacing="1"/>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br w:type="page"/>
      </w:r>
    </w:p>
    <w:p>
      <w:pPr>
        <w:spacing w:before="240"/>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lang w:val="en-US" w:eastAsia="zh-CN"/>
        </w:rPr>
        <w:t>7</w:t>
      </w:r>
      <w:r>
        <w:rPr>
          <w:rFonts w:hint="default" w:ascii="Times New Roman" w:hAnsi="Times New Roman" w:eastAsia="宋体" w:cs="Times New Roman"/>
          <w:b/>
          <w:color w:val="auto"/>
          <w:sz w:val="21"/>
          <w:highlight w:val="none"/>
        </w:rPr>
        <w:t>.残疾人福利性单位声明函</w:t>
      </w:r>
      <w:r>
        <w:rPr>
          <w:rFonts w:hint="default" w:ascii="Times New Roman" w:hAnsi="Times New Roman" w:eastAsia="宋体" w:cs="Times New Roman"/>
          <w:b/>
          <w:color w:val="auto"/>
          <w:sz w:val="21"/>
          <w:highlight w:val="none"/>
          <w:lang w:eastAsia="zh-CN"/>
        </w:rPr>
        <w:t>：</w:t>
      </w:r>
    </w:p>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残疾人福利性单位声明函</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本单位郑重声明，根据《财政部 民政部 中国残疾人联合会关于促进残疾人就业政府采购政策的通知》（财库</w:t>
      </w:r>
      <w:r>
        <w:rPr>
          <w:rFonts w:hint="default" w:ascii="Times New Roman" w:hAnsi="Times New Roman" w:eastAsia="宋体" w:cs="Times New Roman"/>
          <w:bCs/>
          <w:color w:val="auto"/>
          <w:sz w:val="21"/>
          <w:highlight w:val="none"/>
          <w:lang w:eastAsia="zh-CN"/>
        </w:rPr>
        <w:t>【</w:t>
      </w:r>
      <w:r>
        <w:rPr>
          <w:rFonts w:hint="default" w:ascii="Times New Roman" w:hAnsi="Times New Roman" w:eastAsia="宋体" w:cs="Times New Roman"/>
          <w:bCs/>
          <w:color w:val="auto"/>
          <w:sz w:val="21"/>
          <w:highlight w:val="none"/>
          <w:lang w:val="en-US" w:eastAsia="zh-CN"/>
        </w:rPr>
        <w:t>2017</w:t>
      </w:r>
      <w:r>
        <w:rPr>
          <w:rFonts w:hint="default" w:ascii="Times New Roman" w:hAnsi="Times New Roman" w:eastAsia="宋体" w:cs="Times New Roman"/>
          <w:bCs/>
          <w:color w:val="auto"/>
          <w:sz w:val="21"/>
          <w:highlight w:val="none"/>
          <w:lang w:eastAsia="zh-CN"/>
        </w:rPr>
        <w:t>】</w:t>
      </w:r>
      <w:r>
        <w:rPr>
          <w:rFonts w:hint="default" w:ascii="Times New Roman" w:hAnsi="Times New Roman" w:eastAsia="宋体" w:cs="Times New Roman"/>
          <w:bCs/>
          <w:color w:val="auto"/>
          <w:sz w:val="21"/>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单位名称（盖章）：</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日  期：</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注：</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1、如供应商为非残疾人福利性单位的可不提供本声明函。</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2、享受政府采购支持政策的残疾人福利性单位应当同时满足以下条件：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（一）安置的残疾人占本单位在职职工人数的比例不低于25%（含25%），并且安置的残疾人人数不少于10人（含10人）；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br w:type="page"/>
      </w:r>
    </w:p>
    <w:p>
      <w:pPr>
        <w:ind w:firstLine="105" w:firstLineChars="50"/>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lang w:val="en-US" w:eastAsia="zh-CN"/>
        </w:rPr>
        <w:t>8</w:t>
      </w:r>
      <w:r>
        <w:rPr>
          <w:rFonts w:hint="default" w:ascii="Times New Roman" w:hAnsi="Times New Roman" w:eastAsia="宋体" w:cs="Times New Roman"/>
          <w:b/>
          <w:color w:val="auto"/>
          <w:sz w:val="21"/>
          <w:highlight w:val="none"/>
        </w:rPr>
        <w:t>.需求响应（偏离）表</w:t>
      </w:r>
      <w:r>
        <w:rPr>
          <w:rFonts w:hint="default" w:ascii="Times New Roman" w:hAnsi="Times New Roman" w:eastAsia="宋体" w:cs="Times New Roman"/>
          <w:b/>
          <w:color w:val="auto"/>
          <w:sz w:val="21"/>
          <w:highlight w:val="none"/>
          <w:lang w:eastAsia="zh-CN"/>
        </w:rPr>
        <w:t>：</w:t>
      </w:r>
    </w:p>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需求响应（偏离）表</w:t>
      </w:r>
    </w:p>
    <w:p>
      <w:pPr>
        <w:ind w:right="34" w:rightChars="12"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 xml:space="preserve">项目名称：        </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  </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   项目编号：    </w:t>
      </w:r>
      <w:r>
        <w:rPr>
          <w:rFonts w:hint="default" w:ascii="Times New Roman" w:hAnsi="Times New Roman" w:eastAsia="宋体" w:cs="Times New Roman"/>
          <w:color w:val="auto"/>
          <w:sz w:val="21"/>
          <w:highlight w:val="none"/>
        </w:rPr>
        <w:t xml:space="preserve">                    </w:t>
      </w:r>
    </w:p>
    <w:tbl>
      <w:tblPr>
        <w:tblStyle w:val="7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3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eastAsia="zh-CN"/>
              </w:rPr>
              <w:t>采购文件</w:t>
            </w:r>
            <w:r>
              <w:rPr>
                <w:rFonts w:hint="default" w:ascii="Times New Roman" w:hAnsi="Times New Roman" w:eastAsia="宋体" w:cs="Times New Roman"/>
                <w:color w:val="auto"/>
                <w:sz w:val="21"/>
                <w:highlight w:val="none"/>
              </w:rPr>
              <w:t>技术要求</w:t>
            </w: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响应文件响应情况</w:t>
            </w: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lang w:val="en-US" w:eastAsia="zh-CN"/>
              </w:rPr>
            </w:pPr>
            <w:r>
              <w:rPr>
                <w:rFonts w:hint="default" w:ascii="Times New Roman" w:hAnsi="Times New Roman" w:eastAsia="宋体" w:cs="Times New Roman"/>
                <w:b/>
                <w:color w:val="auto"/>
                <w:sz w:val="21"/>
                <w:highlight w:val="none"/>
                <w:lang w:val="en-US" w:eastAsia="zh-CN"/>
              </w:rPr>
              <w:t>1</w:t>
            </w: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bCs/>
                <w:color w:val="auto"/>
                <w:sz w:val="21"/>
                <w:highlight w:val="none"/>
                <w:lang w:val="zh-CN"/>
              </w:rPr>
              <w:t>若完全响应本项目第四章</w:t>
            </w:r>
            <w:r>
              <w:rPr>
                <w:rFonts w:hint="default" w:ascii="Times New Roman" w:hAnsi="Times New Roman" w:eastAsia="宋体" w:cs="Times New Roman"/>
                <w:b/>
                <w:bCs/>
                <w:color w:val="auto"/>
                <w:sz w:val="21"/>
                <w:highlight w:val="none"/>
              </w:rPr>
              <w:t xml:space="preserve"> 项目需求，请在</w:t>
            </w:r>
            <w:r>
              <w:rPr>
                <w:rFonts w:hint="default" w:ascii="Times New Roman" w:hAnsi="Times New Roman" w:eastAsia="宋体" w:cs="Times New Roman"/>
                <w:b/>
                <w:bCs/>
                <w:color w:val="auto"/>
                <w:sz w:val="21"/>
                <w:highlight w:val="none"/>
                <w:lang w:val="en-US" w:eastAsia="zh-CN"/>
              </w:rPr>
              <w:t>本栏</w:t>
            </w:r>
            <w:r>
              <w:rPr>
                <w:rFonts w:hint="default" w:ascii="Times New Roman" w:hAnsi="Times New Roman" w:eastAsia="宋体" w:cs="Times New Roman"/>
                <w:b/>
                <w:bCs/>
                <w:color w:val="auto"/>
                <w:sz w:val="21"/>
                <w:highlight w:val="none"/>
              </w:rPr>
              <w:t>填写</w:t>
            </w:r>
            <w:r>
              <w:rPr>
                <w:rFonts w:hint="default" w:ascii="Times New Roman" w:hAnsi="Times New Roman" w:eastAsia="宋体" w:cs="Times New Roman"/>
                <w:b/>
                <w:color w:val="auto"/>
                <w:sz w:val="21"/>
                <w:highlight w:val="none"/>
                <w:lang w:eastAsia="zh-CN"/>
              </w:rPr>
              <w:t>“</w:t>
            </w:r>
            <w:r>
              <w:rPr>
                <w:rFonts w:hint="default" w:ascii="Times New Roman" w:hAnsi="Times New Roman" w:eastAsia="宋体" w:cs="Times New Roman"/>
                <w:b/>
                <w:bCs/>
                <w:color w:val="auto"/>
                <w:sz w:val="21"/>
                <w:highlight w:val="none"/>
              </w:rPr>
              <w:t>本项目所有</w:t>
            </w:r>
            <w:r>
              <w:rPr>
                <w:rFonts w:hint="default" w:ascii="Times New Roman" w:hAnsi="Times New Roman" w:eastAsia="宋体" w:cs="Times New Roman"/>
                <w:b/>
                <w:bCs/>
                <w:color w:val="auto"/>
                <w:sz w:val="21"/>
                <w:highlight w:val="none"/>
                <w:lang w:val="en-US" w:eastAsia="zh-CN"/>
              </w:rPr>
              <w:t>项目</w:t>
            </w:r>
            <w:r>
              <w:rPr>
                <w:rFonts w:hint="default" w:ascii="Times New Roman" w:hAnsi="Times New Roman" w:eastAsia="宋体" w:cs="Times New Roman"/>
                <w:b/>
                <w:bCs/>
                <w:color w:val="auto"/>
                <w:sz w:val="21"/>
                <w:highlight w:val="none"/>
              </w:rPr>
              <w:t>需求</w:t>
            </w:r>
            <w:r>
              <w:rPr>
                <w:rFonts w:hint="default" w:ascii="Times New Roman" w:hAnsi="Times New Roman" w:eastAsia="宋体" w:cs="Times New Roman"/>
                <w:b/>
                <w:color w:val="auto"/>
                <w:sz w:val="21"/>
                <w:highlight w:val="none"/>
                <w:lang w:eastAsia="zh-CN"/>
              </w:rPr>
              <w:t>”。</w:t>
            </w: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bCs/>
                <w:color w:val="auto"/>
                <w:sz w:val="21"/>
                <w:highlight w:val="none"/>
                <w:lang w:val="zh-CN"/>
              </w:rPr>
              <w:t>若完全响应本项目第四章</w:t>
            </w:r>
            <w:r>
              <w:rPr>
                <w:rFonts w:hint="default" w:ascii="Times New Roman" w:hAnsi="Times New Roman" w:eastAsia="宋体" w:cs="Times New Roman"/>
                <w:b/>
                <w:bCs/>
                <w:color w:val="auto"/>
                <w:sz w:val="21"/>
                <w:highlight w:val="none"/>
              </w:rPr>
              <w:t xml:space="preserve"> 项目需求，请在</w:t>
            </w:r>
            <w:r>
              <w:rPr>
                <w:rFonts w:hint="default" w:ascii="Times New Roman" w:hAnsi="Times New Roman" w:eastAsia="宋体" w:cs="Times New Roman"/>
                <w:b/>
                <w:bCs/>
                <w:color w:val="auto"/>
                <w:sz w:val="21"/>
                <w:highlight w:val="none"/>
                <w:lang w:val="en-US" w:eastAsia="zh-CN"/>
              </w:rPr>
              <w:t>本栏</w:t>
            </w:r>
            <w:r>
              <w:rPr>
                <w:rFonts w:hint="default" w:ascii="Times New Roman" w:hAnsi="Times New Roman" w:eastAsia="宋体" w:cs="Times New Roman"/>
                <w:b/>
                <w:bCs/>
                <w:color w:val="auto"/>
                <w:sz w:val="21"/>
                <w:highlight w:val="none"/>
              </w:rPr>
              <w:t>填写“完全响应本项目所有</w:t>
            </w:r>
            <w:r>
              <w:rPr>
                <w:rFonts w:hint="default" w:ascii="Times New Roman" w:hAnsi="Times New Roman" w:eastAsia="宋体" w:cs="Times New Roman"/>
                <w:b/>
                <w:bCs/>
                <w:color w:val="auto"/>
                <w:sz w:val="21"/>
                <w:highlight w:val="none"/>
                <w:lang w:val="en-US" w:eastAsia="zh-CN"/>
              </w:rPr>
              <w:t>项目</w:t>
            </w:r>
            <w:r>
              <w:rPr>
                <w:rFonts w:hint="default" w:ascii="Times New Roman" w:hAnsi="Times New Roman" w:eastAsia="宋体" w:cs="Times New Roman"/>
                <w:b/>
                <w:bCs/>
                <w:color w:val="auto"/>
                <w:sz w:val="21"/>
                <w:highlight w:val="none"/>
              </w:rPr>
              <w:t>需求”</w:t>
            </w:r>
            <w:r>
              <w:rPr>
                <w:rFonts w:hint="default" w:ascii="Times New Roman" w:hAnsi="Times New Roman" w:eastAsia="宋体" w:cs="Times New Roman"/>
                <w:b/>
                <w:bCs/>
                <w:color w:val="auto"/>
                <w:sz w:val="21"/>
                <w:highlight w:val="none"/>
                <w:lang w:eastAsia="zh-CN"/>
              </w:rPr>
              <w:t>。</w:t>
            </w: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topLinePunct/>
              <w:jc w:val="center"/>
              <w:rPr>
                <w:rFonts w:hint="default" w:ascii="Times New Roman" w:hAnsi="Times New Roman" w:eastAsia="宋体" w:cs="Times New Roman"/>
                <w:b/>
                <w:color w:val="auto"/>
                <w:sz w:val="21"/>
                <w:highlight w:val="none"/>
              </w:rPr>
            </w:pPr>
          </w:p>
        </w:tc>
      </w:tr>
    </w:tbl>
    <w:p>
      <w:pPr>
        <w:ind w:right="420" w:firstLine="3150" w:firstLineChars="1500"/>
        <w:rPr>
          <w:rFonts w:hint="default" w:ascii="Times New Roman" w:hAnsi="Times New Roman" w:eastAsia="宋体" w:cs="Times New Roman"/>
          <w:color w:val="auto"/>
          <w:sz w:val="21"/>
          <w:highlight w:val="none"/>
        </w:rPr>
      </w:pPr>
    </w:p>
    <w:p>
      <w:pPr>
        <w:ind w:right="420" w:firstLine="3150" w:firstLineChars="1500"/>
        <w:rPr>
          <w:rFonts w:hint="default" w:ascii="Times New Roman" w:hAnsi="Times New Roman" w:eastAsia="宋体" w:cs="Times New Roman"/>
          <w:color w:val="auto"/>
          <w:sz w:val="21"/>
          <w:highlight w:val="none"/>
        </w:rPr>
      </w:pP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法定代表人或授权代表（签字或盖章）：</w:t>
      </w:r>
    </w:p>
    <w:p>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auto"/>
          <w:spacing w:val="-4"/>
          <w:highlight w:val="none"/>
        </w:rPr>
      </w:pPr>
      <w:r>
        <w:rPr>
          <w:rFonts w:hint="default" w:ascii="Times New Roman" w:hAnsi="Times New Roman" w:eastAsia="宋体" w:cs="Times New Roman"/>
          <w:color w:val="auto"/>
          <w:sz w:val="21"/>
          <w:highlight w:val="none"/>
        </w:rPr>
        <w:t>日  期：</w:t>
      </w:r>
    </w:p>
    <w:p>
      <w:pPr>
        <w:ind w:right="42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br w:type="page"/>
      </w:r>
      <w:r>
        <w:rPr>
          <w:rFonts w:hint="default" w:ascii="Times New Roman" w:hAnsi="Times New Roman" w:eastAsia="宋体" w:cs="Times New Roman"/>
          <w:b/>
          <w:color w:val="auto"/>
          <w:sz w:val="21"/>
          <w:highlight w:val="none"/>
          <w:lang w:val="en-US" w:eastAsia="zh-CN"/>
        </w:rPr>
        <w:t>9</w:t>
      </w:r>
      <w:r>
        <w:rPr>
          <w:rFonts w:hint="default" w:ascii="Times New Roman" w:hAnsi="Times New Roman" w:eastAsia="宋体" w:cs="Times New Roman"/>
          <w:b/>
          <w:color w:val="auto"/>
          <w:sz w:val="21"/>
          <w:highlight w:val="none"/>
        </w:rPr>
        <w:t>.法定代表人身份证明及授权委托书：</w:t>
      </w:r>
    </w:p>
    <w:p>
      <w:pPr>
        <w:rPr>
          <w:rFonts w:hint="default" w:ascii="Times New Roman" w:hAnsi="Times New Roman" w:eastAsia="宋体" w:cs="Times New Roman"/>
          <w:color w:val="auto"/>
          <w:sz w:val="21"/>
          <w:highlight w:val="none"/>
        </w:rPr>
      </w:pPr>
    </w:p>
    <w:p>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法定代表人证明</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单位名称：</w:t>
      </w:r>
      <w:r>
        <w:rPr>
          <w:rFonts w:hint="default" w:ascii="Times New Roman" w:hAnsi="Times New Roman" w:eastAsia="宋体" w:cs="Times New Roman"/>
          <w:color w:val="auto"/>
          <w:kern w:val="2"/>
          <w:sz w:val="21"/>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地    址：</w:t>
      </w:r>
      <w:r>
        <w:rPr>
          <w:rFonts w:hint="default" w:ascii="Times New Roman" w:hAnsi="Times New Roman" w:eastAsia="宋体" w:cs="Times New Roman"/>
          <w:color w:val="auto"/>
          <w:kern w:val="2"/>
          <w:sz w:val="21"/>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姓    名：</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 xml:space="preserve"> 性    别：</w:t>
      </w:r>
      <w:r>
        <w:rPr>
          <w:rFonts w:hint="default" w:ascii="Times New Roman" w:hAnsi="Times New Roman" w:eastAsia="宋体" w:cs="Times New Roman"/>
          <w:color w:val="auto"/>
          <w:kern w:val="2"/>
          <w:sz w:val="21"/>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u w:val="single"/>
        </w:rPr>
      </w:pPr>
      <w:r>
        <w:rPr>
          <w:rFonts w:hint="default" w:ascii="Times New Roman" w:hAnsi="Times New Roman" w:eastAsia="宋体" w:cs="Times New Roman"/>
          <w:color w:val="auto"/>
          <w:kern w:val="2"/>
          <w:sz w:val="21"/>
          <w:highlight w:val="none"/>
        </w:rPr>
        <w:t>年    龄：</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 xml:space="preserve"> 职    务：</w:t>
      </w:r>
      <w:r>
        <w:rPr>
          <w:rFonts w:hint="default" w:ascii="Times New Roman" w:hAnsi="Times New Roman" w:eastAsia="宋体" w:cs="Times New Roman"/>
          <w:color w:val="auto"/>
          <w:kern w:val="2"/>
          <w:sz w:val="21"/>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身份证号码：</w:t>
      </w:r>
      <w:r>
        <w:rPr>
          <w:rFonts w:hint="default" w:ascii="Times New Roman" w:hAnsi="Times New Roman" w:eastAsia="宋体" w:cs="Times New Roman"/>
          <w:color w:val="auto"/>
          <w:kern w:val="2"/>
          <w:sz w:val="21"/>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系</w:t>
      </w:r>
      <w:r>
        <w:rPr>
          <w:rFonts w:hint="default" w:ascii="Times New Roman" w:hAnsi="Times New Roman" w:eastAsia="宋体" w:cs="Times New Roman"/>
          <w:color w:val="auto"/>
          <w:kern w:val="2"/>
          <w:sz w:val="21"/>
          <w:highlight w:val="none"/>
          <w:u w:val="single"/>
        </w:rPr>
        <w:t xml:space="preserve">         （供应商名称）      </w:t>
      </w:r>
      <w:r>
        <w:rPr>
          <w:rFonts w:hint="default" w:ascii="Times New Roman" w:hAnsi="Times New Roman" w:eastAsia="宋体" w:cs="Times New Roman"/>
          <w:color w:val="auto"/>
          <w:kern w:val="2"/>
          <w:sz w:val="21"/>
          <w:highlight w:val="none"/>
        </w:rPr>
        <w:t>的法定代表人，为</w:t>
      </w:r>
      <w:r>
        <w:rPr>
          <w:rFonts w:hint="default" w:ascii="Times New Roman" w:hAnsi="Times New Roman" w:eastAsia="宋体" w:cs="Times New Roman"/>
          <w:color w:val="auto"/>
          <w:kern w:val="2"/>
          <w:sz w:val="21"/>
          <w:highlight w:val="none"/>
          <w:u w:val="single"/>
        </w:rPr>
        <w:t xml:space="preserve">     （项目编号、项目名称）   </w:t>
      </w:r>
      <w:r>
        <w:rPr>
          <w:rFonts w:hint="default" w:ascii="Times New Roman" w:hAnsi="Times New Roman" w:eastAsia="宋体" w:cs="Times New Roman"/>
          <w:color w:val="auto"/>
          <w:kern w:val="2"/>
          <w:sz w:val="21"/>
          <w:highlight w:val="none"/>
        </w:rPr>
        <w:t>项目，签署上述项目的响应文件，进行合同谈判、签署合同和处理与之有关的一切事宜。</w:t>
      </w:r>
    </w:p>
    <w:p>
      <w:pPr>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bCs/>
          <w:color w:val="auto"/>
          <w:kern w:val="2"/>
          <w:sz w:val="21"/>
          <w:highlight w:val="none"/>
        </w:rPr>
        <w:t>特此证明！</w:t>
      </w:r>
    </w:p>
    <w:p>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p>
    <w:p>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p>
    <w:p>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附身份证复印件（正反面）：</w:t>
      </w:r>
    </w:p>
    <w:p>
      <w:pPr>
        <w:pStyle w:val="76"/>
        <w:ind w:left="560"/>
        <w:rPr>
          <w:rFonts w:hint="default" w:ascii="Times New Roman" w:hAnsi="Times New Roman" w:eastAsia="宋体" w:cs="Times New Roman"/>
          <w:b/>
          <w:color w:val="auto"/>
          <w:sz w:val="21"/>
          <w:highlight w:val="none"/>
        </w:rPr>
      </w:pPr>
    </w:p>
    <w:p>
      <w:pPr>
        <w:pStyle w:val="76"/>
        <w:ind w:left="560"/>
        <w:rPr>
          <w:rFonts w:hint="default" w:ascii="Times New Roman" w:hAnsi="Times New Roman" w:eastAsia="宋体" w:cs="Times New Roman"/>
          <w:b/>
          <w:color w:val="auto"/>
          <w:sz w:val="21"/>
          <w:highlight w:val="none"/>
        </w:rPr>
      </w:pPr>
    </w:p>
    <w:p>
      <w:pPr>
        <w:rPr>
          <w:rFonts w:hint="default" w:ascii="Times New Roman" w:hAnsi="Times New Roman" w:eastAsia="宋体" w:cs="Times New Roman"/>
          <w:b/>
          <w:color w:val="auto"/>
          <w:sz w:val="21"/>
          <w:highlight w:val="none"/>
        </w:rPr>
      </w:pPr>
    </w:p>
    <w:p>
      <w:pPr>
        <w:pStyle w:val="28"/>
        <w:rPr>
          <w:rFonts w:hint="default" w:ascii="Times New Roman" w:hAnsi="Times New Roman" w:cs="Times New Roman"/>
          <w:color w:val="auto"/>
          <w:highlight w:val="none"/>
        </w:rPr>
      </w:pPr>
    </w:p>
    <w:p>
      <w:pPr>
        <w:ind w:right="420" w:firstLine="3150" w:firstLineChars="15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供应商名称（盖章）：  </w:t>
      </w:r>
    </w:p>
    <w:p>
      <w:pPr>
        <w:ind w:right="420" w:firstLine="3150" w:firstLineChars="15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供应商的法定代表人（签字或盖章）：          </w:t>
      </w:r>
    </w:p>
    <w:p>
      <w:pPr>
        <w:ind w:right="420" w:firstLine="3150" w:firstLineChars="150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t xml:space="preserve">日  期：                   </w:t>
      </w:r>
    </w:p>
    <w:p>
      <w:pPr>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highlight w:val="none"/>
        </w:rPr>
        <w:br w:type="page"/>
      </w:r>
      <w:r>
        <w:rPr>
          <w:rFonts w:hint="default" w:ascii="Times New Roman" w:hAnsi="Times New Roman" w:eastAsia="宋体" w:cs="Times New Roman"/>
          <w:b/>
          <w:color w:val="auto"/>
          <w:sz w:val="21"/>
          <w:highlight w:val="none"/>
        </w:rPr>
        <w:t>法定代表人授权委托书</w:t>
      </w:r>
    </w:p>
    <w:p>
      <w:pPr>
        <w:snapToGrid w:val="0"/>
        <w:rPr>
          <w:rFonts w:hint="default" w:ascii="Times New Roman" w:hAnsi="Times New Roman" w:eastAsia="宋体" w:cs="Times New Roman"/>
          <w:color w:val="auto"/>
          <w:sz w:val="21"/>
          <w:highlight w:val="none"/>
        </w:rPr>
      </w:pPr>
    </w:p>
    <w:p>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致：（采购单位名称）：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我（姓名）系（供应商名称）的法定代表人，现授权委托本单位在职职工</w:t>
      </w:r>
      <w:r>
        <w:rPr>
          <w:rFonts w:hint="default" w:ascii="Times New Roman" w:hAnsi="Times New Roman" w:eastAsia="宋体" w:cs="Times New Roman"/>
          <w:color w:val="auto"/>
          <w:sz w:val="21"/>
          <w:highlight w:val="none"/>
          <w:u w:val="single"/>
        </w:rPr>
        <w:t xml:space="preserve"> （姓名）</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rPr>
        <w:t>以我方的名义参加</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u w:val="single"/>
          <w:lang w:eastAsia="zh-CN"/>
        </w:rPr>
        <w:t>（</w:t>
      </w:r>
      <w:r>
        <w:rPr>
          <w:rFonts w:hint="default" w:ascii="Times New Roman" w:hAnsi="Times New Roman" w:eastAsia="宋体" w:cs="Times New Roman"/>
          <w:color w:val="auto"/>
          <w:sz w:val="21"/>
          <w:highlight w:val="none"/>
          <w:u w:val="single"/>
          <w:lang w:val="en-US" w:eastAsia="zh-CN"/>
        </w:rPr>
        <w:t>项目名称</w:t>
      </w:r>
      <w:r>
        <w:rPr>
          <w:rFonts w:hint="default" w:ascii="Times New Roman" w:hAnsi="Times New Roman" w:eastAsia="宋体" w:cs="Times New Roman"/>
          <w:color w:val="auto"/>
          <w:sz w:val="21"/>
          <w:highlight w:val="none"/>
          <w:u w:val="single"/>
          <w:lang w:eastAsia="zh-CN"/>
        </w:rPr>
        <w:t>）</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项目的</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活动，并代表我方全权办理针对上述项目的</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、签约等具体事务和签署相关文件。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我方对授权代表的签字或盖章事项负全部责任。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在撤销授权的书面通知以前，本授权书一直有效。授权代表在授权书有效期内签署的所有文件不因授权的撤销而失效。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授权代表无转委托权，特此委托。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授权代表签字或盖章：                 法定代表人签字或盖章：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职务：                         </w:t>
      </w:r>
      <w:r>
        <w:rPr>
          <w:rFonts w:hint="default" w:ascii="Times New Roman" w:hAnsi="Times New Roman" w:eastAsia="宋体" w:cs="Times New Roman"/>
          <w:color w:val="auto"/>
          <w:sz w:val="21"/>
          <w:highlight w:val="none"/>
          <w:lang w:val="en-US" w:eastAsia="zh-CN"/>
        </w:rPr>
        <w:t xml:space="preserve">      </w:t>
      </w:r>
      <w:r>
        <w:rPr>
          <w:rFonts w:hint="default" w:ascii="Times New Roman" w:hAnsi="Times New Roman" w:eastAsia="宋体" w:cs="Times New Roman"/>
          <w:color w:val="auto"/>
          <w:sz w:val="21"/>
          <w:highlight w:val="none"/>
        </w:rPr>
        <w:t>职务：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授权代表身份证号码：</w:t>
      </w:r>
    </w:p>
    <w:p>
      <w:pPr>
        <w:snapToGrid w:val="0"/>
        <w:rPr>
          <w:rFonts w:hint="default" w:ascii="Times New Roman" w:hAnsi="Times New Roman" w:eastAsia="宋体" w:cs="Times New Roman"/>
          <w:color w:val="auto"/>
          <w:sz w:val="21"/>
          <w:highlight w:val="none"/>
        </w:rPr>
      </w:pPr>
    </w:p>
    <w:p>
      <w:pPr>
        <w:snapToGrid w:val="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p>
    <w:p>
      <w:pPr>
        <w:snapToGrid w:val="0"/>
        <w:ind w:firstLine="4830" w:firstLineChars="23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供应商名称（盖章）：        </w:t>
      </w:r>
    </w:p>
    <w:p>
      <w:pPr>
        <w:snapToGrid w:val="0"/>
        <w:ind w:firstLine="4830" w:firstLineChars="2300"/>
        <w:rPr>
          <w:rFonts w:hint="default" w:ascii="Times New Roman" w:hAnsi="Times New Roman" w:eastAsia="宋体" w:cs="Times New Roman"/>
          <w:color w:val="auto"/>
          <w:sz w:val="21"/>
          <w:highlight w:val="none"/>
        </w:rPr>
      </w:pPr>
    </w:p>
    <w:p>
      <w:pPr>
        <w:snapToGrid w:val="0"/>
        <w:ind w:firstLine="4830" w:firstLineChars="23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日  期：                       </w:t>
      </w:r>
    </w:p>
    <w:p>
      <w:pPr>
        <w:snapToGrid w:val="0"/>
        <w:rPr>
          <w:rFonts w:hint="default" w:ascii="Times New Roman" w:hAnsi="Times New Roman" w:eastAsia="宋体" w:cs="Times New Roman"/>
          <w:color w:val="auto"/>
          <w:sz w:val="21"/>
          <w:highlight w:val="none"/>
        </w:rPr>
      </w:pPr>
    </w:p>
    <w:p>
      <w:pPr>
        <w:rPr>
          <w:rFonts w:hint="default" w:ascii="Times New Roman" w:hAnsi="Times New Roman" w:eastAsia="宋体" w:cs="Times New Roman"/>
          <w:b/>
          <w:color w:val="auto"/>
          <w:sz w:val="21"/>
          <w:highlight w:val="none"/>
        </w:rPr>
      </w:pPr>
    </w:p>
    <w:p>
      <w:pPr>
        <w:rPr>
          <w:rFonts w:hint="default" w:ascii="Times New Roman" w:hAnsi="Times New Roman" w:eastAsia="宋体" w:cs="Times New Roman"/>
          <w:b/>
          <w:color w:val="auto"/>
          <w:sz w:val="21"/>
          <w:highlight w:val="none"/>
        </w:rPr>
      </w:pPr>
    </w:p>
    <w:p>
      <w:pPr>
        <w:snapToGrid w:val="0"/>
        <w:spacing w:before="50" w:after="50"/>
        <w:rPr>
          <w:rFonts w:hint="default" w:ascii="Times New Roman" w:hAnsi="Times New Roman" w:eastAsia="宋体" w:cs="Times New Roman"/>
          <w:color w:val="auto"/>
          <w:sz w:val="21"/>
          <w:highlight w:val="none"/>
        </w:rPr>
      </w:pPr>
      <w:r>
        <w:rPr>
          <w:rFonts w:hint="default" w:ascii="Times New Roman" w:hAnsi="Times New Roman" w:eastAsia="宋体" w:cs="Times New Roman"/>
          <w:b/>
          <w:color w:val="auto"/>
          <w:sz w:val="21"/>
          <w:highlight w:val="none"/>
        </w:rPr>
        <w:t>附：法定代表人身份证复印件（正反面），授权代表身份证复印件（正反面）及开</w:t>
      </w:r>
      <w:r>
        <w:rPr>
          <w:rFonts w:hint="default" w:ascii="Times New Roman" w:hAnsi="Times New Roman" w:eastAsia="宋体" w:cs="Times New Roman"/>
          <w:b/>
          <w:color w:val="auto"/>
          <w:sz w:val="21"/>
          <w:highlight w:val="none"/>
          <w:lang w:val="en-US" w:eastAsia="zh-CN"/>
        </w:rPr>
        <w:t>启</w:t>
      </w:r>
      <w:r>
        <w:rPr>
          <w:rFonts w:hint="default" w:ascii="Times New Roman" w:hAnsi="Times New Roman" w:eastAsia="宋体" w:cs="Times New Roman"/>
          <w:b/>
          <w:color w:val="auto"/>
          <w:sz w:val="21"/>
          <w:highlight w:val="none"/>
        </w:rPr>
        <w:t>日前三个月内任意一个月当地相关部门出具的社保证明。</w:t>
      </w: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p>
      <w:pPr>
        <w:pStyle w:val="71"/>
        <w:rPr>
          <w:rFonts w:hint="default" w:ascii="Times New Roman" w:hAnsi="Times New Roman" w:eastAsia="宋体" w:cs="Times New Roman"/>
          <w:color w:val="auto"/>
          <w:sz w:val="21"/>
          <w:highlight w:val="none"/>
        </w:rPr>
      </w:pPr>
    </w:p>
    <w:bookmarkEnd w:id="129"/>
    <w:sectPr>
      <w:footerReference r:id="rId12"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00000000000000000"/>
    <w:charset w:val="86"/>
    <w:family w:val="script"/>
    <w:pitch w:val="default"/>
    <w:sig w:usb0="00000000" w:usb1="00000000" w:usb2="00000000" w:usb3="00000000" w:csb0="00040000" w:csb1="00000000"/>
  </w:font>
  <w:font w:name="System">
    <w:altName w:val="Segoe Print"/>
    <w:panose1 w:val="00000000000000000000"/>
    <w:charset w:val="4D"/>
    <w:family w:val="swiss"/>
    <w:pitch w:val="default"/>
    <w:sig w:usb0="00000000" w:usb1="00000000" w:usb2="00000000" w:usb3="00000000" w:csb0="00000001" w:csb1="00000000"/>
  </w:font>
  <w:font w:name="MingLiU">
    <w:altName w:val="PMingLiU-ExtB"/>
    <w:panose1 w:val="02020509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125"/>
      </w:rPr>
    </w:pPr>
    <w:r>
      <w:fldChar w:fldCharType="begin"/>
    </w:r>
    <w:r>
      <w:rPr>
        <w:rStyle w:val="125"/>
      </w:rPr>
      <w:instrText xml:space="preserve">PAGE  </w:instrText>
    </w:r>
    <w:r>
      <w:fldChar w:fldCharType="end"/>
    </w:r>
  </w:p>
  <w:p>
    <w:pPr>
      <w:pStyle w:val="4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47"/>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2743200</wp:posOffset>
              </wp:positionH>
              <wp:positionV relativeFrom="paragraph">
                <wp:posOffset>-18415</wp:posOffset>
              </wp:positionV>
              <wp:extent cx="24066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ffectLst/>
                    </wps:spPr>
                    <wps:txbx>
                      <w:txbxContent>
                        <w:p>
                          <w:pPr>
                            <w:pStyle w:val="47"/>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2pt;width:18.95pt;mso-position-horizontal-relative:margin;z-index:251659264;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Jlfyv8BAAARBAAADgAAAAAAAAABACAAAAAlAQAAZHJzL2Uy&#10;b0RvYy54bWxQSwUGAAAAAAYABgBZAQAAlgUAAAAA&#10;">
              <v:fill on="f" focussize="0,0"/>
              <v:stroke on="f"/>
              <v:imagedata o:title=""/>
              <o:lock v:ext="edit" aspectratio="f"/>
              <v:textbox inset="0mm,0mm,0mm,0mm" style="mso-fit-shape-to-text:t;">
                <w:txbxContent>
                  <w:p>
                    <w:pPr>
                      <w:pStyle w:val="4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yVVL/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S0osMzjw0+9fpz//&#10;Tn9/kirJ03uoMeveY14cPrkBl2a+B7xMrAcZTPoiH4JxFPd4FlcMkfD0qFpWVYkhjrHZQfzi8bkP&#10;ED8LZ0gyGhpwellUdvgKcUydU1I1626V1nmC2pIeUS+rq8v84hxCdG2xSGIxdpusOGyHidrWtUdk&#10;1uMKNNTixlOiv1hUOG3LbITZ2M7G3ge16/I6pVbA3+wjtpO7TBVG2Kkwzi7znPYsLcdTP2c9/lv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lVS/0QEAAKMDAAAOAAAAAAAAAAEAIAAAACIB&#10;AABkcnMvZTJvRG9jLnhtbFBLBQYAAAAABgAGAFkBAABlBQAAAAA=&#10;">
              <v:fill on="f" focussize="0,0"/>
              <v:stroke on="f" weight="1.25pt"/>
              <v:imagedata o:title=""/>
              <o:lock v:ext="edit" aspectratio="f"/>
              <v:textbox inset="0mm,0mm,0mm,0mm" style="mso-fit-shape-to-text:t;">
                <w:txbxContent>
                  <w:p>
                    <w:pPr>
                      <w:pStyle w:val="4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pPr>
                          <w:r>
                            <w:fldChar w:fldCharType="begin"/>
                          </w:r>
                          <w:r>
                            <w:instrText xml:space="preserve"> PAGE  \* MERGEFORMAT </w:instrText>
                          </w:r>
                          <w:r>
                            <w:fldChar w:fldCharType="separate"/>
                          </w:r>
                          <w:r>
                            <w:t>XLIV</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pPr>
                      <w:pStyle w:val="47"/>
                    </w:pPr>
                    <w:r>
                      <w:fldChar w:fldCharType="begin"/>
                    </w:r>
                    <w:r>
                      <w:instrText xml:space="preserve"> PAGE  \* MERGEFORMAT </w:instrText>
                    </w:r>
                    <w:r>
                      <w:fldChar w:fldCharType="separate"/>
                    </w:r>
                    <w:r>
                      <w:t>XLIV</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2743200</wp:posOffset>
              </wp:positionH>
              <wp:positionV relativeFrom="paragraph">
                <wp:posOffset>-18415</wp:posOffset>
              </wp:positionV>
              <wp:extent cx="240665" cy="1524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ffectLst/>
                    </wps:spPr>
                    <wps:txbx>
                      <w:txbxContent>
                        <w:p>
                          <w:pPr>
                            <w:pStyle w:val="47"/>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2pt;width:18.95pt;mso-position-horizontal-relative:margin;z-index:251660288;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CpzPtL/AQAAEQQAAA4AAABkcnMvZTJvRG9jLnhtbK1TwW7b&#10;MAy9D9g/CLovTtI1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biK6nTO&#10;51z06Lgs9JxmzySm3t2j+uGFxbsa7EHfEmFXayh5ukXszJ61Djg+guy7L1jyM3AMmID6itooHYsh&#10;GJ03c75sJo6iOLl8P1+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KnM+0v8BAAARBAAADgAAAAAAAAABACAAAAAlAQAAZHJzL2Uy&#10;b0RvYy54bWxQSwUGAAAAAAYABgBZAQAAlgUAAAAA&#10;">
              <v:fill on="f" focussize="0,0"/>
              <v:stroke on="f"/>
              <v:imagedata o:title=""/>
              <o:lock v:ext="edit" aspectratio="f"/>
              <v:textbox inset="0mm,0mm,0mm,0mm" style="mso-fit-shape-to-text:t;">
                <w:txbxContent>
                  <w:p>
                    <w:pPr>
                      <w:pStyle w:val="4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pPr>
                          <w:r>
                            <w:fldChar w:fldCharType="begin"/>
                          </w:r>
                          <w:r>
                            <w:instrText xml:space="preserve"> PAGE  \* MERGEFORMAT </w:instrText>
                          </w:r>
                          <w:r>
                            <w:fldChar w:fldCharType="separate"/>
                          </w:r>
                          <w:r>
                            <w:t>XLIV</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pPr>
                      <w:pStyle w:val="47"/>
                    </w:pPr>
                    <w:r>
                      <w:fldChar w:fldCharType="begin"/>
                    </w:r>
                    <w:r>
                      <w:instrText xml:space="preserve"> PAGE  \* MERGEFORMAT </w:instrText>
                    </w:r>
                    <w:r>
                      <w:fldChar w:fldCharType="separate"/>
                    </w:r>
                    <w:r>
                      <w:t>XLIV</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2743200</wp:posOffset>
              </wp:positionH>
              <wp:positionV relativeFrom="paragraph">
                <wp:posOffset>-18415</wp:posOffset>
              </wp:positionV>
              <wp:extent cx="240665" cy="15240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ffectLst/>
                    </wps:spPr>
                    <wps:txbx>
                      <w:txbxContent>
                        <w:p>
                          <w:pPr>
                            <w:pStyle w:val="47"/>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2pt;width:18.95pt;mso-position-horizontal-relative:margin;z-index:251660288;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Hm4rPb/AQAAEQQAAA4AAABkcnMvZTJvRG9jLnhtbK1TwW7b&#10;MAy9D9g/CLovTrI2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Xgf1emc&#10;z7no0XFZ6DnNnklMvbtH9cMLi3c12IO+JcKu1lDydIvYmT1rHXB8BNl3X7DkZ+AYMAH1FbVROhZD&#10;MDpv5nzZTBxFcXJ5NV+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bis9v8BAAARBAAADgAAAAAAAAABACAAAAAlAQAAZHJzL2Uy&#10;b0RvYy54bWxQSwUGAAAAAAYABgBZAQAAlgUAAAAA&#10;">
              <v:fill on="f" focussize="0,0"/>
              <v:stroke on="f"/>
              <v:imagedata o:title=""/>
              <o:lock v:ext="edit" aspectratio="f"/>
              <v:textbox inset="0mm,0mm,0mm,0mm" style="mso-fit-shape-to-text:t;">
                <w:txbxContent>
                  <w:p>
                    <w:pPr>
                      <w:pStyle w:val="4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47114"/>
    <w:multiLevelType w:val="singleLevel"/>
    <w:tmpl w:val="D4047114"/>
    <w:lvl w:ilvl="0" w:tentative="0">
      <w:start w:val="1"/>
      <w:numFmt w:val="decimal"/>
      <w:suff w:val="nothing"/>
      <w:lvlText w:val="%1、"/>
      <w:lvlJc w:val="left"/>
    </w:lvl>
  </w:abstractNum>
  <w:abstractNum w:abstractNumId="1">
    <w:nsid w:val="D8D2D899"/>
    <w:multiLevelType w:val="singleLevel"/>
    <w:tmpl w:val="D8D2D899"/>
    <w:lvl w:ilvl="0" w:tentative="0">
      <w:start w:val="3"/>
      <w:numFmt w:val="chineseCounting"/>
      <w:suff w:val="space"/>
      <w:lvlText w:val="第%1章"/>
      <w:lvlJc w:val="left"/>
      <w:rPr>
        <w:rFonts w:hint="eastAsia"/>
      </w:rPr>
    </w:lvl>
  </w:abstractNum>
  <w:abstractNum w:abstractNumId="2">
    <w:nsid w:val="F03099EC"/>
    <w:multiLevelType w:val="singleLevel"/>
    <w:tmpl w:val="F03099EC"/>
    <w:lvl w:ilvl="0" w:tentative="0">
      <w:start w:val="1"/>
      <w:numFmt w:val="chineseCounting"/>
      <w:suff w:val="nothing"/>
      <w:lvlText w:val="%1、"/>
      <w:lvlJc w:val="left"/>
      <w:rPr>
        <w:rFonts w:hint="eastAsia"/>
      </w:rPr>
    </w:lvl>
  </w:abstractNum>
  <w:abstractNum w:abstractNumId="3">
    <w:nsid w:val="57340B6E"/>
    <w:multiLevelType w:val="singleLevel"/>
    <w:tmpl w:val="57340B6E"/>
    <w:lvl w:ilvl="0" w:tentative="0">
      <w:start w:val="5"/>
      <w:numFmt w:val="chineseCounting"/>
      <w:suff w:val="nothing"/>
      <w:lvlText w:val="%1."/>
      <w:lvlJc w:val="left"/>
    </w:lvl>
  </w:abstractNum>
  <w:abstractNum w:abstractNumId="4">
    <w:nsid w:val="697B3B0C"/>
    <w:multiLevelType w:val="singleLevel"/>
    <w:tmpl w:val="697B3B0C"/>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Dg5NGM5ZDljNDgyZjZkN2NmNzY5ODZhYjFjYTgifQ=="/>
    <w:docVar w:name="NE.Ref{38D6EA51-E1CA-4318-A4A8-0F383ED2A778}"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
    <w:docVar w:name="NE.Ref{BEBC398D-FC82-47FC-8F87-56D0800CFCFF}" w:val="(උϰʀ姄㊧塬㊧ϰ֑ϰ֑99(උ顰ѤĠඋĠඋ  Ə9උ㄰姄㊧Ęඋඋϰˀࡪ帴㊧塬㊧ϰ֑ϰ֑ϰϰ_x000a_Ęඋ顰Ѥȸඋ0උȸඋƯϰøඋ̰姄㊧ϰ֑̔粜ূ粔ূȰඋøඋϰ࡭帴㊧塬㊧ϰ֑ϰ֑ϰϰ_x000a_Ȱඋ顰Ѥ͐උĠඋ怈ඇ솯ࡸϰȐඋő08ϰ֑镴Ѥݍඇ͈උȐඋH镡ꉀו姄㊧塬㊧H9H9͈උ顰Ѥрඋȸඋ΀Ə̨උAиඋȐඋHH镡ꌀו姄㊧塬㊧HH9HH9иඋ顰Ѥ԰උȸඋƏИඋAԨඋȐඋH镡ꏀו姄㊧塬㊧H9H9Ԩඋ顰Ѥؠඋȸඋ@ƏԈඋAؘඋȐඋØH镡ꒀו姄㊧塬㊧ØH9ØH9ؘඋ顰ѤܐඋȸඋƏ׸උA܈උȐඋĠH镡ꕀו姄㊧塬㊧ĠH9ĠH9܈උ顰ѤࠀඋȸඋÀƏۨඋA߸උȐඋŨH镡ꘀו姄㊧塬㊧ŨH9ŨH9߸උ顰ѤࣰඋȸඋĀƏߘඋAࣨඋȐඋưH镡ꛀו姄㊧塬㊧ưH9ưH9ࣨඋ顰ѤৠඋȸඋŀƏࣈඋA৘උȐඋǸH镡Ꞁו姄㊧塬㊧ǸH9ǸH9৘උ顰ѤૐඋȸඋƀƏসඋAૈඋȐඋɀH镡ꡀו姄㊧塬㊧ɀH9ɀH9ૈඋ顰ѤீඋȸඋǀƏનඋAஸඋȐඋʈH镡꤀ו姄㊧塬㊧ʈH9ʈH9ஸඋ顰ѤರඋȸඋɀƏ஘උAನඋȐඋːH镡꧀ו姄㊧塬㊧ːH9ːH9ನඋ顰ѤචඋȸඋʀƏಈඋA඘උȐඋ̘H镡ꪀו姄㊧塬㊧̘H9̘H9඘උ顰ѤຐඋȸඋˀƏ൸උAຈඋȐඋ͠H镡ꭀו姄㊧塬㊧͠H9͠H9ຈඋ顰Ѥྀඋȸඋ̀Ə๨උAླྀඋȐඋΨH镡가ו姄㊧塬㊧ΨH9ΨH9ླྀඋ顰Ѥၰඋȸඋ̀ƏམඋAၨඋȐඋ9H镡곀ו姄㊧塬㊧9H99H9ၨඋ顰Ѥᅠඋȸඋ΀Ə၈උAᅘඋȐඋH9H镡궀ו姄㊧塬㊧H9H9H9H9ᅘඋ顰ѤቐඋȸඋƏᄸඋAቈඋȐඋ9H镡김ו姄㊧塬㊧9H99H9ቈඋ顰Ѥፀඋȸඋ@ƏረඋAጸඋȐඋØ9H镡꼀ו姄㊧塬㊧Ø9H9Ø9H9ጸඋ顰ѤᐰඋȸඋƏጘඋAᐨඋȐඋĠ9H镡耀ࡸ姄㊧塬㊧Ġ9H9Ġ9H9ᐨඋ顰ѤᔠඋȸඋÀƏᐈඋAᔘඋȐඋŨ9H镡胀ࡸ姄㊧塬㊧Ũ9H9Ũ9H9ᔘඋ顰ѤᘐඋȸඋĀƏᓸඋAᘈඋȐඋư9H镡膀ࡸ姄㊧塬㊧ư9H9ư9H9ᘈඋ顰ѤᜀඋȸඋŀƏᗨඋAᛸඋȐඋǸ9H镡艀ࡸ姄㊧塬㊧Ǹ9H9Ǹ9H9ᛸඋ顰Ѥ៰උȸඋƀƏᛘඋA៨උȐඋɀ9H镡茀ࡸ姄㊧塬㊧ɀ9H9ɀ9H9៨උ顰ѤᣠඋȸඋǀƏៈඋAᣘඋȐඋʈ9H镡菀ࡸ姄㊧塬㊧ʈ9H9ʈ9H9ᣘඋ顰Ѥ᧐උȸඋɀƏᢸඋAᧈඋȐඋː9H镡蒀ࡸ姄㊧塬㊧ː9H9ː9H9ᧈඋ顰ѤᫀඋȸඋʀƏᦨඋA᪸උȐඋ̘9H镡蕀ࡸ姄㊧塬㊧̘9H9̘9H9᪸උ顰Ѥ᮰උȸඋˀƏ᪘උAᮨඋȐඋ͠9H镡蘀ࡸ姄㊧塬㊧͠9H9͠9H9ᮨඋ顰ѤᲠඋȸඋ̀ƏᮈඋAᲘඋȐඋΨ9H镡蛀ࡸ姄㊧塬㊧Ψ9H9Ψ9H9Იඋ顰Ѥᶐඋȸඋ̀ƏᱸඋAᶈඋȐඋrH镡螀ࡸ姄㊧塬㊧rH9rH9ᶈඋ顰ѤẀඋȸඋ΀ƏᵨඋAṸඋȐඋHrH镡血ࡸ姄㊧塬㊧HrH9HrH9Ṹඋ顰Ѥ උȸඋƏṘඋAὨඋȐඋrH镡褀ࡸ姄㊧ƏỐඋAῠඋ愠ඇࡸ姄㊧උ塬㊧rH9rH9Ὠඋ顰Ѥ⃸උȸඋƏὈඋA⃰උȐඋØrH!觀ࡸ姄㊧塬㊧ØrH9ØrH9⃰උ顰Ѥ⇨උȸඋ癀Ə⃐උA$⾃#⇠උȐඋĠrH誀ࡸ姄㊧塬㊧ĠrH9ĠrH9⇠උ顰Ѥ⋘උȸඋʀƏ⇀උA⋐උȐඋŨrH繡譀ࡸ姄㊧塬㊧ŨrH9ŨrH9⋐උ顰Ѥ⏈උȸඋƏ⊰උA⏀උȐඋưrH谀ࡸ姄㊧塬㊧ưrH9ưrH9⏀උ顰ѤⒸඋȸඋƏ⎠උA⒰උȐඋǸrH賀ࡸ姄㊧塬㊧ǸrH9ǸrH9⒰උ顰Ѥ▨උȸඋƏ⒐උA■උȐඋɀrH趀ࡸ姄㊧塬㊧ɀrH9ɀrH9■උ顰Ѥ⚘උȸඋƏ▀උA⚐උȐඋʈrH蹀ࡸ姄㊧塬㊧ʈrH9ʈrH9⚐උ顰Ѥ➈උȸඋƏ♰උA➀උȐඋːrH輀ࡸ姄㊧塬㊧ːrH9ːrH9➀උ顰Ѥ⡸උȸඋƏƀ❠උA⡰උȐඋ̘rHӁ退ࡸ姄㊧塬㊧̘rH9̘rH9⡰උ顰Ѥ⥨උȸඋ僀Ə2⡐උA⥠උȐඋ͠rH郀ࡸ姄㊧塬㊧͠rH9͠rH9⥠උ顰Ѥ⩘උȸඋƏ⥀උAĘ⩐උȐඋΨrH醀ࡸ姄㊧塬㊧ΨrH9ΨrH9⩐උ顰Ѥ⭈උȸඋƏ⨰උA⭀උȐඋ«H鉀ࡸ姄㊧塬㊧«H9«H9⭀උ顰ѤⰸඋȸඋƏ⬠උAⰰඋȐඋH«H錀ࡸ姄㊧塬㊧H«H9H«H9ⰰඋ顰Ѥ⴨උȸඋƏⰐඋAⴠඋȐඋ«H鏀ࡸ姄㊧塬㊧«H9«H9ⴠඋ顰Ѥ⸘උȸඋƏⴀඋA⸐උȐඋØ«H钀ࡸ姄㊧塬㊧Ø«H9Ø«H9⸐උ顰Ѥ⼈උȸඋƏⷰඋA⼀උȐඋĠ«H镀ࡸ姄㊧塬㊧Ġ«H9Ġ«H9⼀උ顰Ѥ⿸උȸඋƏ⻠උA⿰උȐඋŨ«H阀ࡸ姄㊧塬㊧Ũ«H9Ũ«H9⿰උ"/>
    <w:docVar w:name="ne_docsoft" w:val="NE.Ref{BEBC398D-FC82-47FC-8F87-56D0800CFCF"/>
    <w:docVar w:name="ne_docversion" w:val=" Ѐࠀ⦚振怀曆ㆋ㖚ࠀ氀振怀曆ㆋꦚࠀ⹦振怀曆ㆋࠀቦ振怀曆ㆋ辶ࠀ⹦振怀曆ㆋネࠀⓍ振怀曆ㆋ"/>
  </w:docVars>
  <w:rsids>
    <w:rsidRoot w:val="00E07BDA"/>
    <w:rsid w:val="000003CF"/>
    <w:rsid w:val="000007FB"/>
    <w:rsid w:val="000008D6"/>
    <w:rsid w:val="00000B41"/>
    <w:rsid w:val="0000282C"/>
    <w:rsid w:val="0000309C"/>
    <w:rsid w:val="00003367"/>
    <w:rsid w:val="000044E3"/>
    <w:rsid w:val="000055AE"/>
    <w:rsid w:val="00005B97"/>
    <w:rsid w:val="00005FDF"/>
    <w:rsid w:val="00006ED6"/>
    <w:rsid w:val="000071DD"/>
    <w:rsid w:val="0000769F"/>
    <w:rsid w:val="00010294"/>
    <w:rsid w:val="00010B41"/>
    <w:rsid w:val="000112A2"/>
    <w:rsid w:val="00011819"/>
    <w:rsid w:val="00011839"/>
    <w:rsid w:val="00011F94"/>
    <w:rsid w:val="000123F6"/>
    <w:rsid w:val="00012C8F"/>
    <w:rsid w:val="0001449F"/>
    <w:rsid w:val="00015754"/>
    <w:rsid w:val="000168CD"/>
    <w:rsid w:val="00016C2B"/>
    <w:rsid w:val="0001764D"/>
    <w:rsid w:val="00017E5C"/>
    <w:rsid w:val="000211D1"/>
    <w:rsid w:val="00021513"/>
    <w:rsid w:val="000218AC"/>
    <w:rsid w:val="00022F68"/>
    <w:rsid w:val="000244DD"/>
    <w:rsid w:val="00024730"/>
    <w:rsid w:val="00025151"/>
    <w:rsid w:val="00026D2D"/>
    <w:rsid w:val="00026F79"/>
    <w:rsid w:val="00027626"/>
    <w:rsid w:val="00027732"/>
    <w:rsid w:val="00030B7E"/>
    <w:rsid w:val="00031443"/>
    <w:rsid w:val="000316C9"/>
    <w:rsid w:val="0003306F"/>
    <w:rsid w:val="00033459"/>
    <w:rsid w:val="000335F7"/>
    <w:rsid w:val="00034B57"/>
    <w:rsid w:val="000353B2"/>
    <w:rsid w:val="0003611B"/>
    <w:rsid w:val="000362C7"/>
    <w:rsid w:val="0003683D"/>
    <w:rsid w:val="00036B9F"/>
    <w:rsid w:val="00037A11"/>
    <w:rsid w:val="00037CCC"/>
    <w:rsid w:val="000401B2"/>
    <w:rsid w:val="00041DCB"/>
    <w:rsid w:val="000421A0"/>
    <w:rsid w:val="00042976"/>
    <w:rsid w:val="00043F96"/>
    <w:rsid w:val="000443F7"/>
    <w:rsid w:val="00044B0F"/>
    <w:rsid w:val="00044FB5"/>
    <w:rsid w:val="000450CB"/>
    <w:rsid w:val="00045E0A"/>
    <w:rsid w:val="00045F64"/>
    <w:rsid w:val="000474B8"/>
    <w:rsid w:val="000475CD"/>
    <w:rsid w:val="00047F9B"/>
    <w:rsid w:val="0005024A"/>
    <w:rsid w:val="00050A7F"/>
    <w:rsid w:val="00051FE9"/>
    <w:rsid w:val="00052074"/>
    <w:rsid w:val="0005283F"/>
    <w:rsid w:val="00053254"/>
    <w:rsid w:val="000541EC"/>
    <w:rsid w:val="000548EF"/>
    <w:rsid w:val="00055327"/>
    <w:rsid w:val="000558D1"/>
    <w:rsid w:val="00055C94"/>
    <w:rsid w:val="000560A8"/>
    <w:rsid w:val="000560C8"/>
    <w:rsid w:val="0005689E"/>
    <w:rsid w:val="00056A16"/>
    <w:rsid w:val="00057229"/>
    <w:rsid w:val="00057707"/>
    <w:rsid w:val="000604B0"/>
    <w:rsid w:val="00061E9D"/>
    <w:rsid w:val="0006281D"/>
    <w:rsid w:val="00062AD5"/>
    <w:rsid w:val="00063A53"/>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1807"/>
    <w:rsid w:val="000818C0"/>
    <w:rsid w:val="00082849"/>
    <w:rsid w:val="00082BED"/>
    <w:rsid w:val="00083549"/>
    <w:rsid w:val="00084D7E"/>
    <w:rsid w:val="0008552A"/>
    <w:rsid w:val="00085D3E"/>
    <w:rsid w:val="00086860"/>
    <w:rsid w:val="000868CB"/>
    <w:rsid w:val="00087B57"/>
    <w:rsid w:val="00090631"/>
    <w:rsid w:val="000914D0"/>
    <w:rsid w:val="00091986"/>
    <w:rsid w:val="0009762E"/>
    <w:rsid w:val="000A067D"/>
    <w:rsid w:val="000A362A"/>
    <w:rsid w:val="000A43FD"/>
    <w:rsid w:val="000A59D4"/>
    <w:rsid w:val="000A5A77"/>
    <w:rsid w:val="000A5E5C"/>
    <w:rsid w:val="000A71EC"/>
    <w:rsid w:val="000A7CC2"/>
    <w:rsid w:val="000B0AB2"/>
    <w:rsid w:val="000B0B56"/>
    <w:rsid w:val="000B12E8"/>
    <w:rsid w:val="000B20E6"/>
    <w:rsid w:val="000B2725"/>
    <w:rsid w:val="000B3B85"/>
    <w:rsid w:val="000B41A6"/>
    <w:rsid w:val="000B4953"/>
    <w:rsid w:val="000B4F9F"/>
    <w:rsid w:val="000B613E"/>
    <w:rsid w:val="000B6C6D"/>
    <w:rsid w:val="000C2660"/>
    <w:rsid w:val="000C291F"/>
    <w:rsid w:val="000C3138"/>
    <w:rsid w:val="000C5000"/>
    <w:rsid w:val="000C5C0D"/>
    <w:rsid w:val="000C5C50"/>
    <w:rsid w:val="000D145F"/>
    <w:rsid w:val="000D170E"/>
    <w:rsid w:val="000D1C71"/>
    <w:rsid w:val="000D343F"/>
    <w:rsid w:val="000D37F1"/>
    <w:rsid w:val="000D383C"/>
    <w:rsid w:val="000D3DB7"/>
    <w:rsid w:val="000D5D23"/>
    <w:rsid w:val="000D5F34"/>
    <w:rsid w:val="000D62EB"/>
    <w:rsid w:val="000D62F0"/>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210"/>
    <w:rsid w:val="000F5419"/>
    <w:rsid w:val="000F59A6"/>
    <w:rsid w:val="000F64FA"/>
    <w:rsid w:val="000F6761"/>
    <w:rsid w:val="000F6CB9"/>
    <w:rsid w:val="000F6ED9"/>
    <w:rsid w:val="000F75A8"/>
    <w:rsid w:val="000F7DC3"/>
    <w:rsid w:val="00100918"/>
    <w:rsid w:val="001041B9"/>
    <w:rsid w:val="001048DA"/>
    <w:rsid w:val="0010539D"/>
    <w:rsid w:val="00106328"/>
    <w:rsid w:val="00106CCB"/>
    <w:rsid w:val="0011163A"/>
    <w:rsid w:val="001116AB"/>
    <w:rsid w:val="00111ECD"/>
    <w:rsid w:val="0011206D"/>
    <w:rsid w:val="001127C0"/>
    <w:rsid w:val="001128E0"/>
    <w:rsid w:val="00112CED"/>
    <w:rsid w:val="00113024"/>
    <w:rsid w:val="00113055"/>
    <w:rsid w:val="001139D3"/>
    <w:rsid w:val="00114740"/>
    <w:rsid w:val="00116240"/>
    <w:rsid w:val="00117300"/>
    <w:rsid w:val="00117509"/>
    <w:rsid w:val="0011754A"/>
    <w:rsid w:val="00117B35"/>
    <w:rsid w:val="00117DCB"/>
    <w:rsid w:val="00120517"/>
    <w:rsid w:val="0012109E"/>
    <w:rsid w:val="001210A8"/>
    <w:rsid w:val="00121F6E"/>
    <w:rsid w:val="00122145"/>
    <w:rsid w:val="001222CF"/>
    <w:rsid w:val="001222DF"/>
    <w:rsid w:val="00123D22"/>
    <w:rsid w:val="00124690"/>
    <w:rsid w:val="00124FB0"/>
    <w:rsid w:val="001276F3"/>
    <w:rsid w:val="00130165"/>
    <w:rsid w:val="001304B7"/>
    <w:rsid w:val="00130CDD"/>
    <w:rsid w:val="0013202E"/>
    <w:rsid w:val="001330F0"/>
    <w:rsid w:val="001340B8"/>
    <w:rsid w:val="001341CB"/>
    <w:rsid w:val="001347AB"/>
    <w:rsid w:val="001354E5"/>
    <w:rsid w:val="001356BE"/>
    <w:rsid w:val="00135A97"/>
    <w:rsid w:val="00135D01"/>
    <w:rsid w:val="001360F3"/>
    <w:rsid w:val="001366EB"/>
    <w:rsid w:val="0013708F"/>
    <w:rsid w:val="00137C39"/>
    <w:rsid w:val="00140155"/>
    <w:rsid w:val="001413D1"/>
    <w:rsid w:val="00141861"/>
    <w:rsid w:val="001418B6"/>
    <w:rsid w:val="00142FF1"/>
    <w:rsid w:val="00143FD2"/>
    <w:rsid w:val="00145525"/>
    <w:rsid w:val="00145685"/>
    <w:rsid w:val="00145AA1"/>
    <w:rsid w:val="00145CCD"/>
    <w:rsid w:val="00145FD1"/>
    <w:rsid w:val="0014638D"/>
    <w:rsid w:val="001470F7"/>
    <w:rsid w:val="00147D49"/>
    <w:rsid w:val="00147D93"/>
    <w:rsid w:val="0015042B"/>
    <w:rsid w:val="001504B2"/>
    <w:rsid w:val="001506F5"/>
    <w:rsid w:val="00151768"/>
    <w:rsid w:val="001521D5"/>
    <w:rsid w:val="0015246A"/>
    <w:rsid w:val="001533F6"/>
    <w:rsid w:val="00153D7D"/>
    <w:rsid w:val="001540BD"/>
    <w:rsid w:val="00156124"/>
    <w:rsid w:val="00156CEB"/>
    <w:rsid w:val="00157513"/>
    <w:rsid w:val="001579EB"/>
    <w:rsid w:val="0016020E"/>
    <w:rsid w:val="001602E4"/>
    <w:rsid w:val="001607AB"/>
    <w:rsid w:val="001613E7"/>
    <w:rsid w:val="001629CC"/>
    <w:rsid w:val="001634B8"/>
    <w:rsid w:val="00163540"/>
    <w:rsid w:val="0016390F"/>
    <w:rsid w:val="00163AAE"/>
    <w:rsid w:val="00164250"/>
    <w:rsid w:val="001649E5"/>
    <w:rsid w:val="001656E4"/>
    <w:rsid w:val="001668F8"/>
    <w:rsid w:val="00166C47"/>
    <w:rsid w:val="0016709A"/>
    <w:rsid w:val="00167108"/>
    <w:rsid w:val="0016766E"/>
    <w:rsid w:val="00167BD8"/>
    <w:rsid w:val="00171083"/>
    <w:rsid w:val="00171156"/>
    <w:rsid w:val="00171D95"/>
    <w:rsid w:val="00172AD5"/>
    <w:rsid w:val="001732FD"/>
    <w:rsid w:val="001747C7"/>
    <w:rsid w:val="0017490C"/>
    <w:rsid w:val="0017529C"/>
    <w:rsid w:val="00175719"/>
    <w:rsid w:val="0017596C"/>
    <w:rsid w:val="00175FB9"/>
    <w:rsid w:val="00176BA9"/>
    <w:rsid w:val="00176C4D"/>
    <w:rsid w:val="00177F55"/>
    <w:rsid w:val="001803BA"/>
    <w:rsid w:val="001812BC"/>
    <w:rsid w:val="001812E8"/>
    <w:rsid w:val="00181311"/>
    <w:rsid w:val="001813C1"/>
    <w:rsid w:val="00182272"/>
    <w:rsid w:val="00182F36"/>
    <w:rsid w:val="00182FB9"/>
    <w:rsid w:val="001836D7"/>
    <w:rsid w:val="001837B4"/>
    <w:rsid w:val="001839B8"/>
    <w:rsid w:val="00183AD5"/>
    <w:rsid w:val="0018457E"/>
    <w:rsid w:val="00184FB8"/>
    <w:rsid w:val="00185D2F"/>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1FEF"/>
    <w:rsid w:val="001B2180"/>
    <w:rsid w:val="001B2E17"/>
    <w:rsid w:val="001B4C30"/>
    <w:rsid w:val="001B5EC2"/>
    <w:rsid w:val="001B5FD8"/>
    <w:rsid w:val="001C05BB"/>
    <w:rsid w:val="001C0878"/>
    <w:rsid w:val="001C0A7A"/>
    <w:rsid w:val="001C0C9A"/>
    <w:rsid w:val="001C12B5"/>
    <w:rsid w:val="001C2921"/>
    <w:rsid w:val="001C3F92"/>
    <w:rsid w:val="001C4367"/>
    <w:rsid w:val="001C5156"/>
    <w:rsid w:val="001C63AC"/>
    <w:rsid w:val="001C66B4"/>
    <w:rsid w:val="001C72BC"/>
    <w:rsid w:val="001C78F0"/>
    <w:rsid w:val="001C790C"/>
    <w:rsid w:val="001D035B"/>
    <w:rsid w:val="001D0385"/>
    <w:rsid w:val="001D1EF3"/>
    <w:rsid w:val="001D2D49"/>
    <w:rsid w:val="001D34BC"/>
    <w:rsid w:val="001D363F"/>
    <w:rsid w:val="001D465B"/>
    <w:rsid w:val="001D4A5D"/>
    <w:rsid w:val="001D60A2"/>
    <w:rsid w:val="001E0412"/>
    <w:rsid w:val="001E070C"/>
    <w:rsid w:val="001E0CCC"/>
    <w:rsid w:val="001E1002"/>
    <w:rsid w:val="001E11C5"/>
    <w:rsid w:val="001E248B"/>
    <w:rsid w:val="001E2C82"/>
    <w:rsid w:val="001E307E"/>
    <w:rsid w:val="001E40B1"/>
    <w:rsid w:val="001E43A7"/>
    <w:rsid w:val="001E48CE"/>
    <w:rsid w:val="001E4AB1"/>
    <w:rsid w:val="001E5273"/>
    <w:rsid w:val="001E5CBA"/>
    <w:rsid w:val="001E6D43"/>
    <w:rsid w:val="001E71DA"/>
    <w:rsid w:val="001F09C8"/>
    <w:rsid w:val="001F0E0A"/>
    <w:rsid w:val="001F1964"/>
    <w:rsid w:val="001F28B5"/>
    <w:rsid w:val="001F2CA9"/>
    <w:rsid w:val="001F2E64"/>
    <w:rsid w:val="001F3115"/>
    <w:rsid w:val="001F3840"/>
    <w:rsid w:val="001F497F"/>
    <w:rsid w:val="001F5746"/>
    <w:rsid w:val="001F5F78"/>
    <w:rsid w:val="001F657C"/>
    <w:rsid w:val="001F66BB"/>
    <w:rsid w:val="001F6D24"/>
    <w:rsid w:val="001F7E66"/>
    <w:rsid w:val="002015B8"/>
    <w:rsid w:val="0020340F"/>
    <w:rsid w:val="00203D40"/>
    <w:rsid w:val="00203ED8"/>
    <w:rsid w:val="00204D9E"/>
    <w:rsid w:val="00206227"/>
    <w:rsid w:val="00206482"/>
    <w:rsid w:val="00207C3C"/>
    <w:rsid w:val="00211617"/>
    <w:rsid w:val="0021174A"/>
    <w:rsid w:val="00212E9D"/>
    <w:rsid w:val="002136A9"/>
    <w:rsid w:val="002137FC"/>
    <w:rsid w:val="00213F0D"/>
    <w:rsid w:val="00214215"/>
    <w:rsid w:val="0021450C"/>
    <w:rsid w:val="00214E5C"/>
    <w:rsid w:val="00216A4A"/>
    <w:rsid w:val="00217807"/>
    <w:rsid w:val="0021784B"/>
    <w:rsid w:val="00217BF6"/>
    <w:rsid w:val="002201EE"/>
    <w:rsid w:val="00221149"/>
    <w:rsid w:val="00221836"/>
    <w:rsid w:val="00221B38"/>
    <w:rsid w:val="00221D51"/>
    <w:rsid w:val="002221BB"/>
    <w:rsid w:val="00223414"/>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24A"/>
    <w:rsid w:val="002503FE"/>
    <w:rsid w:val="00251D77"/>
    <w:rsid w:val="00252ABC"/>
    <w:rsid w:val="00252FE1"/>
    <w:rsid w:val="00253633"/>
    <w:rsid w:val="0025402B"/>
    <w:rsid w:val="00254314"/>
    <w:rsid w:val="0025475E"/>
    <w:rsid w:val="002548B0"/>
    <w:rsid w:val="00254B32"/>
    <w:rsid w:val="00255251"/>
    <w:rsid w:val="00255B58"/>
    <w:rsid w:val="002561F3"/>
    <w:rsid w:val="002564F9"/>
    <w:rsid w:val="002608BB"/>
    <w:rsid w:val="00260990"/>
    <w:rsid w:val="00261CF2"/>
    <w:rsid w:val="002622AA"/>
    <w:rsid w:val="0026257E"/>
    <w:rsid w:val="002630AF"/>
    <w:rsid w:val="002638F5"/>
    <w:rsid w:val="00263BBB"/>
    <w:rsid w:val="00264696"/>
    <w:rsid w:val="00265270"/>
    <w:rsid w:val="002663B4"/>
    <w:rsid w:val="00266F7A"/>
    <w:rsid w:val="00267426"/>
    <w:rsid w:val="00270AE5"/>
    <w:rsid w:val="00270B0D"/>
    <w:rsid w:val="00270BA8"/>
    <w:rsid w:val="00270D09"/>
    <w:rsid w:val="00270FFA"/>
    <w:rsid w:val="00271886"/>
    <w:rsid w:val="00272A6A"/>
    <w:rsid w:val="0027325F"/>
    <w:rsid w:val="002747C0"/>
    <w:rsid w:val="0027547E"/>
    <w:rsid w:val="002766F3"/>
    <w:rsid w:val="002767F5"/>
    <w:rsid w:val="00280660"/>
    <w:rsid w:val="00280D17"/>
    <w:rsid w:val="002822BC"/>
    <w:rsid w:val="00283129"/>
    <w:rsid w:val="002834D3"/>
    <w:rsid w:val="002837F0"/>
    <w:rsid w:val="00283ED2"/>
    <w:rsid w:val="00284E91"/>
    <w:rsid w:val="00286612"/>
    <w:rsid w:val="002900A7"/>
    <w:rsid w:val="00290440"/>
    <w:rsid w:val="00290D9A"/>
    <w:rsid w:val="00290FC6"/>
    <w:rsid w:val="00291765"/>
    <w:rsid w:val="00294D11"/>
    <w:rsid w:val="00295345"/>
    <w:rsid w:val="002966DA"/>
    <w:rsid w:val="00296834"/>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2887"/>
    <w:rsid w:val="002B3011"/>
    <w:rsid w:val="002B36B9"/>
    <w:rsid w:val="002B3F42"/>
    <w:rsid w:val="002B4B6B"/>
    <w:rsid w:val="002B5A35"/>
    <w:rsid w:val="002B5D41"/>
    <w:rsid w:val="002B614C"/>
    <w:rsid w:val="002B6650"/>
    <w:rsid w:val="002C03C1"/>
    <w:rsid w:val="002C0E0B"/>
    <w:rsid w:val="002C245A"/>
    <w:rsid w:val="002C2616"/>
    <w:rsid w:val="002C2A7B"/>
    <w:rsid w:val="002C2B8E"/>
    <w:rsid w:val="002C317B"/>
    <w:rsid w:val="002C4444"/>
    <w:rsid w:val="002C4D03"/>
    <w:rsid w:val="002C5305"/>
    <w:rsid w:val="002C61D0"/>
    <w:rsid w:val="002C6891"/>
    <w:rsid w:val="002C7A94"/>
    <w:rsid w:val="002C7C8A"/>
    <w:rsid w:val="002D06F8"/>
    <w:rsid w:val="002D0DAC"/>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1D3D"/>
    <w:rsid w:val="002E28E0"/>
    <w:rsid w:val="002E45C3"/>
    <w:rsid w:val="002E4B9B"/>
    <w:rsid w:val="002E58CA"/>
    <w:rsid w:val="002E5F41"/>
    <w:rsid w:val="002E695C"/>
    <w:rsid w:val="002E7AF5"/>
    <w:rsid w:val="002F2490"/>
    <w:rsid w:val="002F25D5"/>
    <w:rsid w:val="002F289C"/>
    <w:rsid w:val="002F2E9A"/>
    <w:rsid w:val="002F4E32"/>
    <w:rsid w:val="002F5161"/>
    <w:rsid w:val="002F6365"/>
    <w:rsid w:val="002F75B2"/>
    <w:rsid w:val="002F79BC"/>
    <w:rsid w:val="00301C6A"/>
    <w:rsid w:val="0030367E"/>
    <w:rsid w:val="003036FA"/>
    <w:rsid w:val="00303C85"/>
    <w:rsid w:val="003045F4"/>
    <w:rsid w:val="00304644"/>
    <w:rsid w:val="00305022"/>
    <w:rsid w:val="00305105"/>
    <w:rsid w:val="0030566C"/>
    <w:rsid w:val="003057BE"/>
    <w:rsid w:val="00306442"/>
    <w:rsid w:val="00306479"/>
    <w:rsid w:val="00306FF6"/>
    <w:rsid w:val="00310D04"/>
    <w:rsid w:val="003122BF"/>
    <w:rsid w:val="003124BB"/>
    <w:rsid w:val="0031309C"/>
    <w:rsid w:val="00313329"/>
    <w:rsid w:val="0031380D"/>
    <w:rsid w:val="00314308"/>
    <w:rsid w:val="003145E0"/>
    <w:rsid w:val="00314B3A"/>
    <w:rsid w:val="00315008"/>
    <w:rsid w:val="00316105"/>
    <w:rsid w:val="00317606"/>
    <w:rsid w:val="00320EB9"/>
    <w:rsid w:val="003217CA"/>
    <w:rsid w:val="0032192D"/>
    <w:rsid w:val="00321D06"/>
    <w:rsid w:val="003230A5"/>
    <w:rsid w:val="003245B5"/>
    <w:rsid w:val="00325095"/>
    <w:rsid w:val="00325795"/>
    <w:rsid w:val="00326758"/>
    <w:rsid w:val="003267D4"/>
    <w:rsid w:val="00326D21"/>
    <w:rsid w:val="00326F18"/>
    <w:rsid w:val="00327B38"/>
    <w:rsid w:val="00327C4E"/>
    <w:rsid w:val="00331DB8"/>
    <w:rsid w:val="00333047"/>
    <w:rsid w:val="003334F1"/>
    <w:rsid w:val="00333887"/>
    <w:rsid w:val="00334228"/>
    <w:rsid w:val="00334F06"/>
    <w:rsid w:val="00336A84"/>
    <w:rsid w:val="00337401"/>
    <w:rsid w:val="0033762E"/>
    <w:rsid w:val="00340CC9"/>
    <w:rsid w:val="00341C9B"/>
    <w:rsid w:val="00341D34"/>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78ED"/>
    <w:rsid w:val="00357C87"/>
    <w:rsid w:val="00357E48"/>
    <w:rsid w:val="003607FD"/>
    <w:rsid w:val="00360D54"/>
    <w:rsid w:val="00361D8D"/>
    <w:rsid w:val="00361F57"/>
    <w:rsid w:val="00362AD9"/>
    <w:rsid w:val="00362BF8"/>
    <w:rsid w:val="00363316"/>
    <w:rsid w:val="00363497"/>
    <w:rsid w:val="00363707"/>
    <w:rsid w:val="003638E2"/>
    <w:rsid w:val="00366A6A"/>
    <w:rsid w:val="003679A8"/>
    <w:rsid w:val="00370222"/>
    <w:rsid w:val="00370C2D"/>
    <w:rsid w:val="00371702"/>
    <w:rsid w:val="003723D1"/>
    <w:rsid w:val="00372814"/>
    <w:rsid w:val="00373007"/>
    <w:rsid w:val="00373866"/>
    <w:rsid w:val="00374A85"/>
    <w:rsid w:val="00374DF1"/>
    <w:rsid w:val="00374F3D"/>
    <w:rsid w:val="00375DAF"/>
    <w:rsid w:val="00376016"/>
    <w:rsid w:val="003764A2"/>
    <w:rsid w:val="0037689C"/>
    <w:rsid w:val="0037690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1A0E"/>
    <w:rsid w:val="003920EB"/>
    <w:rsid w:val="00392B4D"/>
    <w:rsid w:val="003939C5"/>
    <w:rsid w:val="00393FA6"/>
    <w:rsid w:val="0039598C"/>
    <w:rsid w:val="0039666F"/>
    <w:rsid w:val="00396971"/>
    <w:rsid w:val="003969B1"/>
    <w:rsid w:val="00396B9B"/>
    <w:rsid w:val="003973B5"/>
    <w:rsid w:val="00397AC3"/>
    <w:rsid w:val="003A0241"/>
    <w:rsid w:val="003A0D77"/>
    <w:rsid w:val="003A102D"/>
    <w:rsid w:val="003A1292"/>
    <w:rsid w:val="003A1A67"/>
    <w:rsid w:val="003A3166"/>
    <w:rsid w:val="003A3B2A"/>
    <w:rsid w:val="003A3FB0"/>
    <w:rsid w:val="003A6582"/>
    <w:rsid w:val="003A6AF4"/>
    <w:rsid w:val="003A72E6"/>
    <w:rsid w:val="003A75B2"/>
    <w:rsid w:val="003A7C8A"/>
    <w:rsid w:val="003B002D"/>
    <w:rsid w:val="003B06CE"/>
    <w:rsid w:val="003B1300"/>
    <w:rsid w:val="003B1E6B"/>
    <w:rsid w:val="003B3158"/>
    <w:rsid w:val="003B3200"/>
    <w:rsid w:val="003B34A4"/>
    <w:rsid w:val="003B3725"/>
    <w:rsid w:val="003B4E85"/>
    <w:rsid w:val="003B5282"/>
    <w:rsid w:val="003B5790"/>
    <w:rsid w:val="003B57AC"/>
    <w:rsid w:val="003B5870"/>
    <w:rsid w:val="003B5A71"/>
    <w:rsid w:val="003B6614"/>
    <w:rsid w:val="003B7485"/>
    <w:rsid w:val="003B764E"/>
    <w:rsid w:val="003B7775"/>
    <w:rsid w:val="003B7AC5"/>
    <w:rsid w:val="003C0D47"/>
    <w:rsid w:val="003C1090"/>
    <w:rsid w:val="003C1D23"/>
    <w:rsid w:val="003C36FE"/>
    <w:rsid w:val="003C38FB"/>
    <w:rsid w:val="003C4A10"/>
    <w:rsid w:val="003C556A"/>
    <w:rsid w:val="003C58B7"/>
    <w:rsid w:val="003C6812"/>
    <w:rsid w:val="003C6BD1"/>
    <w:rsid w:val="003D0864"/>
    <w:rsid w:val="003D1177"/>
    <w:rsid w:val="003D2194"/>
    <w:rsid w:val="003D29C5"/>
    <w:rsid w:val="003D3351"/>
    <w:rsid w:val="003D3446"/>
    <w:rsid w:val="003D5571"/>
    <w:rsid w:val="003D5FA5"/>
    <w:rsid w:val="003D6CD6"/>
    <w:rsid w:val="003D72AA"/>
    <w:rsid w:val="003D792E"/>
    <w:rsid w:val="003E0323"/>
    <w:rsid w:val="003E0D55"/>
    <w:rsid w:val="003E1352"/>
    <w:rsid w:val="003E1D1E"/>
    <w:rsid w:val="003E264F"/>
    <w:rsid w:val="003E2BC7"/>
    <w:rsid w:val="003E3C3D"/>
    <w:rsid w:val="003E4FC5"/>
    <w:rsid w:val="003E5FC8"/>
    <w:rsid w:val="003E6AE1"/>
    <w:rsid w:val="003E6C95"/>
    <w:rsid w:val="003E6FEA"/>
    <w:rsid w:val="003F0905"/>
    <w:rsid w:val="003F173D"/>
    <w:rsid w:val="003F1FF3"/>
    <w:rsid w:val="003F27D5"/>
    <w:rsid w:val="003F3D6A"/>
    <w:rsid w:val="003F49F1"/>
    <w:rsid w:val="003F4CB1"/>
    <w:rsid w:val="003F6860"/>
    <w:rsid w:val="003F754E"/>
    <w:rsid w:val="003F7938"/>
    <w:rsid w:val="003F7FC8"/>
    <w:rsid w:val="004010F4"/>
    <w:rsid w:val="004011F2"/>
    <w:rsid w:val="00401678"/>
    <w:rsid w:val="00401952"/>
    <w:rsid w:val="004026D0"/>
    <w:rsid w:val="0040521A"/>
    <w:rsid w:val="00405318"/>
    <w:rsid w:val="004064A2"/>
    <w:rsid w:val="0040669E"/>
    <w:rsid w:val="00411A1E"/>
    <w:rsid w:val="00411FAA"/>
    <w:rsid w:val="00412590"/>
    <w:rsid w:val="0041319F"/>
    <w:rsid w:val="004133B3"/>
    <w:rsid w:val="0041358E"/>
    <w:rsid w:val="00414594"/>
    <w:rsid w:val="004145F1"/>
    <w:rsid w:val="00416383"/>
    <w:rsid w:val="00416B0D"/>
    <w:rsid w:val="00416DD0"/>
    <w:rsid w:val="00416ECC"/>
    <w:rsid w:val="00417282"/>
    <w:rsid w:val="00421854"/>
    <w:rsid w:val="00421F69"/>
    <w:rsid w:val="00422C90"/>
    <w:rsid w:val="00423282"/>
    <w:rsid w:val="004244B9"/>
    <w:rsid w:val="00424DA2"/>
    <w:rsid w:val="00424DD1"/>
    <w:rsid w:val="00424FBD"/>
    <w:rsid w:val="00427D8D"/>
    <w:rsid w:val="0043022F"/>
    <w:rsid w:val="004323FB"/>
    <w:rsid w:val="004324E1"/>
    <w:rsid w:val="004324EC"/>
    <w:rsid w:val="00432975"/>
    <w:rsid w:val="00433219"/>
    <w:rsid w:val="00433C9F"/>
    <w:rsid w:val="00433DF2"/>
    <w:rsid w:val="00433FB0"/>
    <w:rsid w:val="00434135"/>
    <w:rsid w:val="0043432F"/>
    <w:rsid w:val="00434529"/>
    <w:rsid w:val="00434D55"/>
    <w:rsid w:val="0043563F"/>
    <w:rsid w:val="0043571F"/>
    <w:rsid w:val="00435F5A"/>
    <w:rsid w:val="00436194"/>
    <w:rsid w:val="004361E4"/>
    <w:rsid w:val="00437064"/>
    <w:rsid w:val="004373F6"/>
    <w:rsid w:val="00437584"/>
    <w:rsid w:val="0043759B"/>
    <w:rsid w:val="00440C96"/>
    <w:rsid w:val="004410EA"/>
    <w:rsid w:val="00441EF1"/>
    <w:rsid w:val="0044263A"/>
    <w:rsid w:val="00442B3F"/>
    <w:rsid w:val="00443539"/>
    <w:rsid w:val="00443DBE"/>
    <w:rsid w:val="00443EAA"/>
    <w:rsid w:val="004443D0"/>
    <w:rsid w:val="00444AB8"/>
    <w:rsid w:val="00444EE8"/>
    <w:rsid w:val="0044505E"/>
    <w:rsid w:val="004456C6"/>
    <w:rsid w:val="00445B44"/>
    <w:rsid w:val="00446C54"/>
    <w:rsid w:val="004472CA"/>
    <w:rsid w:val="00447829"/>
    <w:rsid w:val="00447AD0"/>
    <w:rsid w:val="0045083A"/>
    <w:rsid w:val="00450C61"/>
    <w:rsid w:val="0045166D"/>
    <w:rsid w:val="00452B7F"/>
    <w:rsid w:val="00452B98"/>
    <w:rsid w:val="00452F03"/>
    <w:rsid w:val="00452F64"/>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2E74"/>
    <w:rsid w:val="00463ACB"/>
    <w:rsid w:val="0046552A"/>
    <w:rsid w:val="0046631C"/>
    <w:rsid w:val="004664F2"/>
    <w:rsid w:val="00466FC7"/>
    <w:rsid w:val="0046715F"/>
    <w:rsid w:val="00470778"/>
    <w:rsid w:val="004711DC"/>
    <w:rsid w:val="00471259"/>
    <w:rsid w:val="00472729"/>
    <w:rsid w:val="0047276F"/>
    <w:rsid w:val="004733C7"/>
    <w:rsid w:val="00473CB9"/>
    <w:rsid w:val="004741C8"/>
    <w:rsid w:val="00477BC3"/>
    <w:rsid w:val="0048014C"/>
    <w:rsid w:val="00480246"/>
    <w:rsid w:val="00481877"/>
    <w:rsid w:val="00481A18"/>
    <w:rsid w:val="004822BC"/>
    <w:rsid w:val="004835E9"/>
    <w:rsid w:val="00484186"/>
    <w:rsid w:val="00484CA2"/>
    <w:rsid w:val="00486133"/>
    <w:rsid w:val="0048613E"/>
    <w:rsid w:val="00486195"/>
    <w:rsid w:val="0048676A"/>
    <w:rsid w:val="00487432"/>
    <w:rsid w:val="00487BB2"/>
    <w:rsid w:val="00487F42"/>
    <w:rsid w:val="004903C8"/>
    <w:rsid w:val="004904A4"/>
    <w:rsid w:val="004911E4"/>
    <w:rsid w:val="00491B71"/>
    <w:rsid w:val="00493FA8"/>
    <w:rsid w:val="00494481"/>
    <w:rsid w:val="00494D94"/>
    <w:rsid w:val="004954AF"/>
    <w:rsid w:val="00495DA6"/>
    <w:rsid w:val="00496D1C"/>
    <w:rsid w:val="00496D3E"/>
    <w:rsid w:val="00497122"/>
    <w:rsid w:val="00497AD0"/>
    <w:rsid w:val="00497ED5"/>
    <w:rsid w:val="004A033C"/>
    <w:rsid w:val="004A05C2"/>
    <w:rsid w:val="004A0703"/>
    <w:rsid w:val="004A0A6B"/>
    <w:rsid w:val="004A1280"/>
    <w:rsid w:val="004A12A0"/>
    <w:rsid w:val="004A187C"/>
    <w:rsid w:val="004A1F32"/>
    <w:rsid w:val="004A3F9F"/>
    <w:rsid w:val="004A4287"/>
    <w:rsid w:val="004A5324"/>
    <w:rsid w:val="004A6405"/>
    <w:rsid w:val="004A665A"/>
    <w:rsid w:val="004A6E78"/>
    <w:rsid w:val="004A7BE4"/>
    <w:rsid w:val="004B0E04"/>
    <w:rsid w:val="004B2271"/>
    <w:rsid w:val="004B2411"/>
    <w:rsid w:val="004B2DE9"/>
    <w:rsid w:val="004B3C64"/>
    <w:rsid w:val="004B4F85"/>
    <w:rsid w:val="004B6BC1"/>
    <w:rsid w:val="004B7FCA"/>
    <w:rsid w:val="004C0EB6"/>
    <w:rsid w:val="004C1626"/>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3D1A"/>
    <w:rsid w:val="004D48A8"/>
    <w:rsid w:val="004D4C7F"/>
    <w:rsid w:val="004D5AF6"/>
    <w:rsid w:val="004D6DBD"/>
    <w:rsid w:val="004D77BE"/>
    <w:rsid w:val="004E15FD"/>
    <w:rsid w:val="004E26A1"/>
    <w:rsid w:val="004E2ADB"/>
    <w:rsid w:val="004E3978"/>
    <w:rsid w:val="004E40F2"/>
    <w:rsid w:val="004E5779"/>
    <w:rsid w:val="004E5B13"/>
    <w:rsid w:val="004E6658"/>
    <w:rsid w:val="004F1484"/>
    <w:rsid w:val="004F150C"/>
    <w:rsid w:val="004F32D6"/>
    <w:rsid w:val="004F4AA0"/>
    <w:rsid w:val="004F5015"/>
    <w:rsid w:val="004F7010"/>
    <w:rsid w:val="004F7739"/>
    <w:rsid w:val="004F7F47"/>
    <w:rsid w:val="00500298"/>
    <w:rsid w:val="005006A1"/>
    <w:rsid w:val="00501DA5"/>
    <w:rsid w:val="00502BB3"/>
    <w:rsid w:val="00503112"/>
    <w:rsid w:val="005035CF"/>
    <w:rsid w:val="00503F12"/>
    <w:rsid w:val="00504BE0"/>
    <w:rsid w:val="00504F4B"/>
    <w:rsid w:val="00505719"/>
    <w:rsid w:val="005062F3"/>
    <w:rsid w:val="0050664B"/>
    <w:rsid w:val="00511F47"/>
    <w:rsid w:val="005120C9"/>
    <w:rsid w:val="00512827"/>
    <w:rsid w:val="00514290"/>
    <w:rsid w:val="00514323"/>
    <w:rsid w:val="005144CF"/>
    <w:rsid w:val="00514E39"/>
    <w:rsid w:val="00514F71"/>
    <w:rsid w:val="005155A2"/>
    <w:rsid w:val="0051566D"/>
    <w:rsid w:val="00515AFD"/>
    <w:rsid w:val="00515D28"/>
    <w:rsid w:val="00516005"/>
    <w:rsid w:val="005204AC"/>
    <w:rsid w:val="00520A87"/>
    <w:rsid w:val="00521BD3"/>
    <w:rsid w:val="00521C06"/>
    <w:rsid w:val="00523DE1"/>
    <w:rsid w:val="00524F19"/>
    <w:rsid w:val="00524F25"/>
    <w:rsid w:val="00526D04"/>
    <w:rsid w:val="00526EAC"/>
    <w:rsid w:val="005277AC"/>
    <w:rsid w:val="00527D2F"/>
    <w:rsid w:val="00527E20"/>
    <w:rsid w:val="00531734"/>
    <w:rsid w:val="00531880"/>
    <w:rsid w:val="00532706"/>
    <w:rsid w:val="00532F04"/>
    <w:rsid w:val="00533155"/>
    <w:rsid w:val="0053404E"/>
    <w:rsid w:val="005344D2"/>
    <w:rsid w:val="00535E06"/>
    <w:rsid w:val="00537EED"/>
    <w:rsid w:val="00540E62"/>
    <w:rsid w:val="0054175C"/>
    <w:rsid w:val="0054190B"/>
    <w:rsid w:val="00542A18"/>
    <w:rsid w:val="00542B1F"/>
    <w:rsid w:val="00542C8F"/>
    <w:rsid w:val="00542EBF"/>
    <w:rsid w:val="00542EFC"/>
    <w:rsid w:val="00543BC8"/>
    <w:rsid w:val="00543CE8"/>
    <w:rsid w:val="00543DC7"/>
    <w:rsid w:val="00544AF0"/>
    <w:rsid w:val="00544AF6"/>
    <w:rsid w:val="0054633D"/>
    <w:rsid w:val="00547135"/>
    <w:rsid w:val="00547C48"/>
    <w:rsid w:val="0055086E"/>
    <w:rsid w:val="0055117C"/>
    <w:rsid w:val="005511E1"/>
    <w:rsid w:val="005543A9"/>
    <w:rsid w:val="00555D5F"/>
    <w:rsid w:val="005574FC"/>
    <w:rsid w:val="005577CD"/>
    <w:rsid w:val="005602DD"/>
    <w:rsid w:val="005607DC"/>
    <w:rsid w:val="00561036"/>
    <w:rsid w:val="005623AA"/>
    <w:rsid w:val="00562613"/>
    <w:rsid w:val="00563E1E"/>
    <w:rsid w:val="00563F6D"/>
    <w:rsid w:val="005640D8"/>
    <w:rsid w:val="005645F9"/>
    <w:rsid w:val="005645FE"/>
    <w:rsid w:val="005646B3"/>
    <w:rsid w:val="00565430"/>
    <w:rsid w:val="005655DF"/>
    <w:rsid w:val="00565C03"/>
    <w:rsid w:val="00565F5D"/>
    <w:rsid w:val="00566121"/>
    <w:rsid w:val="00566412"/>
    <w:rsid w:val="005676F3"/>
    <w:rsid w:val="00567733"/>
    <w:rsid w:val="00570421"/>
    <w:rsid w:val="00570FF8"/>
    <w:rsid w:val="005710FA"/>
    <w:rsid w:val="005713CC"/>
    <w:rsid w:val="005713EC"/>
    <w:rsid w:val="005722F0"/>
    <w:rsid w:val="0057370E"/>
    <w:rsid w:val="00574497"/>
    <w:rsid w:val="00577978"/>
    <w:rsid w:val="005779C6"/>
    <w:rsid w:val="00580F6F"/>
    <w:rsid w:val="00581771"/>
    <w:rsid w:val="005819F5"/>
    <w:rsid w:val="00581D81"/>
    <w:rsid w:val="005823A6"/>
    <w:rsid w:val="00582BF2"/>
    <w:rsid w:val="00583F42"/>
    <w:rsid w:val="005844CE"/>
    <w:rsid w:val="00585334"/>
    <w:rsid w:val="00585755"/>
    <w:rsid w:val="00585B9A"/>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17D"/>
    <w:rsid w:val="005973C3"/>
    <w:rsid w:val="0059771B"/>
    <w:rsid w:val="0059775C"/>
    <w:rsid w:val="00597899"/>
    <w:rsid w:val="00597F50"/>
    <w:rsid w:val="005A0113"/>
    <w:rsid w:val="005A1B21"/>
    <w:rsid w:val="005A369F"/>
    <w:rsid w:val="005A387F"/>
    <w:rsid w:val="005A45A5"/>
    <w:rsid w:val="005A68CC"/>
    <w:rsid w:val="005A690E"/>
    <w:rsid w:val="005A73B9"/>
    <w:rsid w:val="005A7472"/>
    <w:rsid w:val="005A7889"/>
    <w:rsid w:val="005B03F2"/>
    <w:rsid w:val="005B0425"/>
    <w:rsid w:val="005B0B2A"/>
    <w:rsid w:val="005B0EFE"/>
    <w:rsid w:val="005B211F"/>
    <w:rsid w:val="005B3C8E"/>
    <w:rsid w:val="005B44CC"/>
    <w:rsid w:val="005B46F3"/>
    <w:rsid w:val="005B4E1B"/>
    <w:rsid w:val="005C03BC"/>
    <w:rsid w:val="005C08E6"/>
    <w:rsid w:val="005C1279"/>
    <w:rsid w:val="005C14E0"/>
    <w:rsid w:val="005C1C47"/>
    <w:rsid w:val="005C1CBC"/>
    <w:rsid w:val="005C3278"/>
    <w:rsid w:val="005C3717"/>
    <w:rsid w:val="005C48A3"/>
    <w:rsid w:val="005C4AAB"/>
    <w:rsid w:val="005C5584"/>
    <w:rsid w:val="005C57C7"/>
    <w:rsid w:val="005C6125"/>
    <w:rsid w:val="005C74BE"/>
    <w:rsid w:val="005C78D5"/>
    <w:rsid w:val="005D02D5"/>
    <w:rsid w:val="005D057E"/>
    <w:rsid w:val="005D333A"/>
    <w:rsid w:val="005D3440"/>
    <w:rsid w:val="005D47D5"/>
    <w:rsid w:val="005D4CB8"/>
    <w:rsid w:val="005D6C65"/>
    <w:rsid w:val="005D6D53"/>
    <w:rsid w:val="005D7D2C"/>
    <w:rsid w:val="005D7DDE"/>
    <w:rsid w:val="005E188E"/>
    <w:rsid w:val="005E1A4A"/>
    <w:rsid w:val="005E1C6A"/>
    <w:rsid w:val="005E2A84"/>
    <w:rsid w:val="005E2C0F"/>
    <w:rsid w:val="005E3607"/>
    <w:rsid w:val="005E3E4F"/>
    <w:rsid w:val="005E4411"/>
    <w:rsid w:val="005E4BD1"/>
    <w:rsid w:val="005E4EA2"/>
    <w:rsid w:val="005E5451"/>
    <w:rsid w:val="005E5566"/>
    <w:rsid w:val="005E5CAF"/>
    <w:rsid w:val="005E5D07"/>
    <w:rsid w:val="005E6322"/>
    <w:rsid w:val="005E646F"/>
    <w:rsid w:val="005E681C"/>
    <w:rsid w:val="005E7B01"/>
    <w:rsid w:val="005F0F6B"/>
    <w:rsid w:val="005F2CA0"/>
    <w:rsid w:val="005F2DF2"/>
    <w:rsid w:val="005F3915"/>
    <w:rsid w:val="005F3DBB"/>
    <w:rsid w:val="005F4466"/>
    <w:rsid w:val="005F4480"/>
    <w:rsid w:val="005F5504"/>
    <w:rsid w:val="005F5B03"/>
    <w:rsid w:val="0060052D"/>
    <w:rsid w:val="00601297"/>
    <w:rsid w:val="00601BA4"/>
    <w:rsid w:val="00603784"/>
    <w:rsid w:val="006037F6"/>
    <w:rsid w:val="00603D59"/>
    <w:rsid w:val="0060452C"/>
    <w:rsid w:val="00605AD1"/>
    <w:rsid w:val="00605F44"/>
    <w:rsid w:val="0060648D"/>
    <w:rsid w:val="00606DB2"/>
    <w:rsid w:val="006111F4"/>
    <w:rsid w:val="00611B14"/>
    <w:rsid w:val="00612288"/>
    <w:rsid w:val="00612F43"/>
    <w:rsid w:val="00612FB8"/>
    <w:rsid w:val="00613B7C"/>
    <w:rsid w:val="006143E8"/>
    <w:rsid w:val="006147A0"/>
    <w:rsid w:val="00614AFB"/>
    <w:rsid w:val="00615180"/>
    <w:rsid w:val="0061541A"/>
    <w:rsid w:val="00616C09"/>
    <w:rsid w:val="00617412"/>
    <w:rsid w:val="0061796F"/>
    <w:rsid w:val="00617FC4"/>
    <w:rsid w:val="00620F89"/>
    <w:rsid w:val="00623983"/>
    <w:rsid w:val="00624498"/>
    <w:rsid w:val="006255E2"/>
    <w:rsid w:val="00625D44"/>
    <w:rsid w:val="00625D4C"/>
    <w:rsid w:val="00625DFF"/>
    <w:rsid w:val="00626410"/>
    <w:rsid w:val="00627343"/>
    <w:rsid w:val="006304A9"/>
    <w:rsid w:val="00630847"/>
    <w:rsid w:val="006311FC"/>
    <w:rsid w:val="00631593"/>
    <w:rsid w:val="006322E9"/>
    <w:rsid w:val="00632300"/>
    <w:rsid w:val="00634074"/>
    <w:rsid w:val="00634C87"/>
    <w:rsid w:val="00634DF6"/>
    <w:rsid w:val="0063505C"/>
    <w:rsid w:val="0063616F"/>
    <w:rsid w:val="0063636A"/>
    <w:rsid w:val="006366CE"/>
    <w:rsid w:val="006378E1"/>
    <w:rsid w:val="00637B20"/>
    <w:rsid w:val="006403FF"/>
    <w:rsid w:val="00641581"/>
    <w:rsid w:val="00641A4E"/>
    <w:rsid w:val="00641F69"/>
    <w:rsid w:val="00643702"/>
    <w:rsid w:val="00643741"/>
    <w:rsid w:val="00643E57"/>
    <w:rsid w:val="00644F9B"/>
    <w:rsid w:val="00646598"/>
    <w:rsid w:val="00647EC6"/>
    <w:rsid w:val="006517DF"/>
    <w:rsid w:val="00651BD1"/>
    <w:rsid w:val="00652CF3"/>
    <w:rsid w:val="006539A4"/>
    <w:rsid w:val="00654EAB"/>
    <w:rsid w:val="006554E4"/>
    <w:rsid w:val="00656B37"/>
    <w:rsid w:val="006577EF"/>
    <w:rsid w:val="00657A13"/>
    <w:rsid w:val="0066007E"/>
    <w:rsid w:val="00661284"/>
    <w:rsid w:val="00661FD7"/>
    <w:rsid w:val="006623E6"/>
    <w:rsid w:val="006624DC"/>
    <w:rsid w:val="00662E1F"/>
    <w:rsid w:val="006638EB"/>
    <w:rsid w:val="00665BBA"/>
    <w:rsid w:val="00665E30"/>
    <w:rsid w:val="00665F4D"/>
    <w:rsid w:val="0066650F"/>
    <w:rsid w:val="006679E4"/>
    <w:rsid w:val="006706A6"/>
    <w:rsid w:val="00670A7F"/>
    <w:rsid w:val="00670B01"/>
    <w:rsid w:val="006721C2"/>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DDF"/>
    <w:rsid w:val="00681EB0"/>
    <w:rsid w:val="00683477"/>
    <w:rsid w:val="00683478"/>
    <w:rsid w:val="00683DD1"/>
    <w:rsid w:val="00684956"/>
    <w:rsid w:val="00684D3D"/>
    <w:rsid w:val="006858A4"/>
    <w:rsid w:val="00685BEA"/>
    <w:rsid w:val="00685F47"/>
    <w:rsid w:val="0068644C"/>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2817"/>
    <w:rsid w:val="006B32A4"/>
    <w:rsid w:val="006B3460"/>
    <w:rsid w:val="006B3621"/>
    <w:rsid w:val="006B4674"/>
    <w:rsid w:val="006B484B"/>
    <w:rsid w:val="006B5D57"/>
    <w:rsid w:val="006C0EB4"/>
    <w:rsid w:val="006C1785"/>
    <w:rsid w:val="006C1E55"/>
    <w:rsid w:val="006C1F13"/>
    <w:rsid w:val="006C3C97"/>
    <w:rsid w:val="006C4059"/>
    <w:rsid w:val="006C67AD"/>
    <w:rsid w:val="006C74D9"/>
    <w:rsid w:val="006C760A"/>
    <w:rsid w:val="006D1097"/>
    <w:rsid w:val="006D1D73"/>
    <w:rsid w:val="006D2CBC"/>
    <w:rsid w:val="006D3B3D"/>
    <w:rsid w:val="006D457A"/>
    <w:rsid w:val="006D460F"/>
    <w:rsid w:val="006D5D4E"/>
    <w:rsid w:val="006D627A"/>
    <w:rsid w:val="006D6445"/>
    <w:rsid w:val="006D757C"/>
    <w:rsid w:val="006D76EB"/>
    <w:rsid w:val="006E1059"/>
    <w:rsid w:val="006E2801"/>
    <w:rsid w:val="006E2BD5"/>
    <w:rsid w:val="006E2CCC"/>
    <w:rsid w:val="006E305C"/>
    <w:rsid w:val="006E3FFD"/>
    <w:rsid w:val="006E4386"/>
    <w:rsid w:val="006E4B80"/>
    <w:rsid w:val="006E4CA9"/>
    <w:rsid w:val="006E4D35"/>
    <w:rsid w:val="006E5A39"/>
    <w:rsid w:val="006E5B78"/>
    <w:rsid w:val="006E5DF6"/>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4E7F"/>
    <w:rsid w:val="00715979"/>
    <w:rsid w:val="00715D45"/>
    <w:rsid w:val="007169BD"/>
    <w:rsid w:val="007200CA"/>
    <w:rsid w:val="0072019A"/>
    <w:rsid w:val="0072024F"/>
    <w:rsid w:val="007207D8"/>
    <w:rsid w:val="00721E11"/>
    <w:rsid w:val="0072237E"/>
    <w:rsid w:val="00722AC0"/>
    <w:rsid w:val="007233FA"/>
    <w:rsid w:val="00723B8E"/>
    <w:rsid w:val="00724741"/>
    <w:rsid w:val="00724EF9"/>
    <w:rsid w:val="00725377"/>
    <w:rsid w:val="00726D94"/>
    <w:rsid w:val="007273A5"/>
    <w:rsid w:val="00727B44"/>
    <w:rsid w:val="00731DEE"/>
    <w:rsid w:val="007326CC"/>
    <w:rsid w:val="007329A8"/>
    <w:rsid w:val="0073382A"/>
    <w:rsid w:val="00735968"/>
    <w:rsid w:val="00736078"/>
    <w:rsid w:val="00737002"/>
    <w:rsid w:val="00737E12"/>
    <w:rsid w:val="00737F18"/>
    <w:rsid w:val="0074079E"/>
    <w:rsid w:val="0074124A"/>
    <w:rsid w:val="00741D25"/>
    <w:rsid w:val="00742AE1"/>
    <w:rsid w:val="00743268"/>
    <w:rsid w:val="00743B96"/>
    <w:rsid w:val="00743D85"/>
    <w:rsid w:val="00745FB7"/>
    <w:rsid w:val="00746518"/>
    <w:rsid w:val="007474C6"/>
    <w:rsid w:val="00747776"/>
    <w:rsid w:val="00747FAC"/>
    <w:rsid w:val="00750C0A"/>
    <w:rsid w:val="007510E8"/>
    <w:rsid w:val="00751140"/>
    <w:rsid w:val="00751C62"/>
    <w:rsid w:val="007529F5"/>
    <w:rsid w:val="0075319B"/>
    <w:rsid w:val="00753B5C"/>
    <w:rsid w:val="00753FC7"/>
    <w:rsid w:val="0075475D"/>
    <w:rsid w:val="00755EB0"/>
    <w:rsid w:val="0075604F"/>
    <w:rsid w:val="00756DE8"/>
    <w:rsid w:val="00760685"/>
    <w:rsid w:val="007607BE"/>
    <w:rsid w:val="0076118F"/>
    <w:rsid w:val="00762A71"/>
    <w:rsid w:val="00762A9D"/>
    <w:rsid w:val="00763EB8"/>
    <w:rsid w:val="007643B4"/>
    <w:rsid w:val="0076453D"/>
    <w:rsid w:val="0076559D"/>
    <w:rsid w:val="0076640C"/>
    <w:rsid w:val="00767C24"/>
    <w:rsid w:val="00770727"/>
    <w:rsid w:val="00770A94"/>
    <w:rsid w:val="00770DEA"/>
    <w:rsid w:val="0077183A"/>
    <w:rsid w:val="00773DE9"/>
    <w:rsid w:val="00773E72"/>
    <w:rsid w:val="00775AE8"/>
    <w:rsid w:val="007770C8"/>
    <w:rsid w:val="00777560"/>
    <w:rsid w:val="0077770B"/>
    <w:rsid w:val="00777BF3"/>
    <w:rsid w:val="00777D1B"/>
    <w:rsid w:val="00780B4E"/>
    <w:rsid w:val="00783672"/>
    <w:rsid w:val="007838AE"/>
    <w:rsid w:val="007856FC"/>
    <w:rsid w:val="007857EA"/>
    <w:rsid w:val="00785933"/>
    <w:rsid w:val="00787380"/>
    <w:rsid w:val="00787A4A"/>
    <w:rsid w:val="0079139C"/>
    <w:rsid w:val="00792DD3"/>
    <w:rsid w:val="00792FA9"/>
    <w:rsid w:val="0079373E"/>
    <w:rsid w:val="007953DA"/>
    <w:rsid w:val="00795FC5"/>
    <w:rsid w:val="0079788A"/>
    <w:rsid w:val="007979BD"/>
    <w:rsid w:val="007A052E"/>
    <w:rsid w:val="007A0824"/>
    <w:rsid w:val="007A0AA1"/>
    <w:rsid w:val="007A1080"/>
    <w:rsid w:val="007A212E"/>
    <w:rsid w:val="007A3130"/>
    <w:rsid w:val="007A43B3"/>
    <w:rsid w:val="007A4432"/>
    <w:rsid w:val="007A4AAE"/>
    <w:rsid w:val="007A5E20"/>
    <w:rsid w:val="007A60E6"/>
    <w:rsid w:val="007A675E"/>
    <w:rsid w:val="007A6EF9"/>
    <w:rsid w:val="007A72B8"/>
    <w:rsid w:val="007B1DC9"/>
    <w:rsid w:val="007B20F6"/>
    <w:rsid w:val="007B2E9A"/>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59A"/>
    <w:rsid w:val="007C0CF8"/>
    <w:rsid w:val="007C0E87"/>
    <w:rsid w:val="007C13C4"/>
    <w:rsid w:val="007C177D"/>
    <w:rsid w:val="007C1B1F"/>
    <w:rsid w:val="007C4470"/>
    <w:rsid w:val="007C4539"/>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999"/>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38C3"/>
    <w:rsid w:val="007F3C59"/>
    <w:rsid w:val="007F4127"/>
    <w:rsid w:val="007F574D"/>
    <w:rsid w:val="007F5985"/>
    <w:rsid w:val="007F5E3D"/>
    <w:rsid w:val="007F62FE"/>
    <w:rsid w:val="007F6639"/>
    <w:rsid w:val="007F68E5"/>
    <w:rsid w:val="007F6C6F"/>
    <w:rsid w:val="007F7B30"/>
    <w:rsid w:val="007F7D0A"/>
    <w:rsid w:val="007F7E71"/>
    <w:rsid w:val="008001FF"/>
    <w:rsid w:val="00800F5C"/>
    <w:rsid w:val="00802387"/>
    <w:rsid w:val="008026C9"/>
    <w:rsid w:val="00802BE4"/>
    <w:rsid w:val="00803695"/>
    <w:rsid w:val="00803B30"/>
    <w:rsid w:val="008042AD"/>
    <w:rsid w:val="008060E0"/>
    <w:rsid w:val="00806A6F"/>
    <w:rsid w:val="00807C05"/>
    <w:rsid w:val="00807E78"/>
    <w:rsid w:val="00810812"/>
    <w:rsid w:val="00810CB7"/>
    <w:rsid w:val="00810F54"/>
    <w:rsid w:val="00811C37"/>
    <w:rsid w:val="0081230A"/>
    <w:rsid w:val="00812B4C"/>
    <w:rsid w:val="00812C99"/>
    <w:rsid w:val="00814675"/>
    <w:rsid w:val="0081489C"/>
    <w:rsid w:val="00814D87"/>
    <w:rsid w:val="00815D22"/>
    <w:rsid w:val="00815DA6"/>
    <w:rsid w:val="0081624C"/>
    <w:rsid w:val="00817C9C"/>
    <w:rsid w:val="008204CF"/>
    <w:rsid w:val="00821E52"/>
    <w:rsid w:val="00821EC5"/>
    <w:rsid w:val="00822A0A"/>
    <w:rsid w:val="00823001"/>
    <w:rsid w:val="008238C4"/>
    <w:rsid w:val="00823C05"/>
    <w:rsid w:val="00823E26"/>
    <w:rsid w:val="008249CE"/>
    <w:rsid w:val="00824CA8"/>
    <w:rsid w:val="00825067"/>
    <w:rsid w:val="0082662F"/>
    <w:rsid w:val="008274B3"/>
    <w:rsid w:val="0083027B"/>
    <w:rsid w:val="00830A2E"/>
    <w:rsid w:val="008317D2"/>
    <w:rsid w:val="00831A83"/>
    <w:rsid w:val="00831C4D"/>
    <w:rsid w:val="00831EC9"/>
    <w:rsid w:val="0083203A"/>
    <w:rsid w:val="00832CA3"/>
    <w:rsid w:val="00833606"/>
    <w:rsid w:val="00833866"/>
    <w:rsid w:val="00835AF4"/>
    <w:rsid w:val="008360BE"/>
    <w:rsid w:val="00836B54"/>
    <w:rsid w:val="00836EAF"/>
    <w:rsid w:val="00840708"/>
    <w:rsid w:val="00841027"/>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B64"/>
    <w:rsid w:val="008539D5"/>
    <w:rsid w:val="008552B8"/>
    <w:rsid w:val="0085665F"/>
    <w:rsid w:val="00857246"/>
    <w:rsid w:val="0085726F"/>
    <w:rsid w:val="00857A5D"/>
    <w:rsid w:val="0086017A"/>
    <w:rsid w:val="008608F3"/>
    <w:rsid w:val="00861AD4"/>
    <w:rsid w:val="00861C43"/>
    <w:rsid w:val="00862C11"/>
    <w:rsid w:val="00862ED2"/>
    <w:rsid w:val="00863291"/>
    <w:rsid w:val="008650D4"/>
    <w:rsid w:val="00865C5F"/>
    <w:rsid w:val="0086687F"/>
    <w:rsid w:val="008668C6"/>
    <w:rsid w:val="00867F09"/>
    <w:rsid w:val="00870421"/>
    <w:rsid w:val="00870ED1"/>
    <w:rsid w:val="00872046"/>
    <w:rsid w:val="00873D00"/>
    <w:rsid w:val="00874228"/>
    <w:rsid w:val="00874253"/>
    <w:rsid w:val="00874338"/>
    <w:rsid w:val="008753E7"/>
    <w:rsid w:val="008759AD"/>
    <w:rsid w:val="00875A96"/>
    <w:rsid w:val="00877E0F"/>
    <w:rsid w:val="008800E7"/>
    <w:rsid w:val="00880A7B"/>
    <w:rsid w:val="00880F0F"/>
    <w:rsid w:val="00881945"/>
    <w:rsid w:val="00882B3D"/>
    <w:rsid w:val="0088373F"/>
    <w:rsid w:val="00883E18"/>
    <w:rsid w:val="00884D38"/>
    <w:rsid w:val="0088520F"/>
    <w:rsid w:val="0088596A"/>
    <w:rsid w:val="008869FA"/>
    <w:rsid w:val="00887201"/>
    <w:rsid w:val="00887982"/>
    <w:rsid w:val="0089056E"/>
    <w:rsid w:val="0089058C"/>
    <w:rsid w:val="008920CD"/>
    <w:rsid w:val="0089274E"/>
    <w:rsid w:val="00892C93"/>
    <w:rsid w:val="0089336A"/>
    <w:rsid w:val="00893582"/>
    <w:rsid w:val="008938EB"/>
    <w:rsid w:val="00893CAF"/>
    <w:rsid w:val="00893DB6"/>
    <w:rsid w:val="00894130"/>
    <w:rsid w:val="008952E7"/>
    <w:rsid w:val="00895B80"/>
    <w:rsid w:val="00895FD6"/>
    <w:rsid w:val="00896BB7"/>
    <w:rsid w:val="0089750A"/>
    <w:rsid w:val="008A2C4C"/>
    <w:rsid w:val="008A36E0"/>
    <w:rsid w:val="008A3E27"/>
    <w:rsid w:val="008A405A"/>
    <w:rsid w:val="008A4882"/>
    <w:rsid w:val="008A4F73"/>
    <w:rsid w:val="008A5D44"/>
    <w:rsid w:val="008A64AF"/>
    <w:rsid w:val="008A6ACA"/>
    <w:rsid w:val="008B0B11"/>
    <w:rsid w:val="008B1606"/>
    <w:rsid w:val="008B2A8A"/>
    <w:rsid w:val="008B41B2"/>
    <w:rsid w:val="008B449C"/>
    <w:rsid w:val="008B5A63"/>
    <w:rsid w:val="008B6779"/>
    <w:rsid w:val="008B78A7"/>
    <w:rsid w:val="008C0F06"/>
    <w:rsid w:val="008C15EA"/>
    <w:rsid w:val="008C1B2F"/>
    <w:rsid w:val="008C1D38"/>
    <w:rsid w:val="008C206B"/>
    <w:rsid w:val="008C23BB"/>
    <w:rsid w:val="008C30EC"/>
    <w:rsid w:val="008C37B9"/>
    <w:rsid w:val="008C3822"/>
    <w:rsid w:val="008C527E"/>
    <w:rsid w:val="008C53E6"/>
    <w:rsid w:val="008C56D5"/>
    <w:rsid w:val="008D096A"/>
    <w:rsid w:val="008D210C"/>
    <w:rsid w:val="008D275A"/>
    <w:rsid w:val="008D2D32"/>
    <w:rsid w:val="008D2E83"/>
    <w:rsid w:val="008D3FFB"/>
    <w:rsid w:val="008D4CE4"/>
    <w:rsid w:val="008D5219"/>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012"/>
    <w:rsid w:val="008F133A"/>
    <w:rsid w:val="008F18B8"/>
    <w:rsid w:val="008F2291"/>
    <w:rsid w:val="008F240A"/>
    <w:rsid w:val="008F2710"/>
    <w:rsid w:val="008F3145"/>
    <w:rsid w:val="008F346B"/>
    <w:rsid w:val="008F383D"/>
    <w:rsid w:val="008F3CE1"/>
    <w:rsid w:val="008F4D91"/>
    <w:rsid w:val="008F4F4D"/>
    <w:rsid w:val="008F69E9"/>
    <w:rsid w:val="008F7E60"/>
    <w:rsid w:val="009013F7"/>
    <w:rsid w:val="00901927"/>
    <w:rsid w:val="0090267C"/>
    <w:rsid w:val="00902855"/>
    <w:rsid w:val="00903E79"/>
    <w:rsid w:val="00903F0D"/>
    <w:rsid w:val="009045EE"/>
    <w:rsid w:val="00904BA8"/>
    <w:rsid w:val="0090515B"/>
    <w:rsid w:val="00906DA3"/>
    <w:rsid w:val="00907B25"/>
    <w:rsid w:val="00913049"/>
    <w:rsid w:val="0091388F"/>
    <w:rsid w:val="00914865"/>
    <w:rsid w:val="00914D9E"/>
    <w:rsid w:val="00915162"/>
    <w:rsid w:val="009156B3"/>
    <w:rsid w:val="00920144"/>
    <w:rsid w:val="00920246"/>
    <w:rsid w:val="00920B4F"/>
    <w:rsid w:val="0092129B"/>
    <w:rsid w:val="009221C3"/>
    <w:rsid w:val="009223B0"/>
    <w:rsid w:val="0092368B"/>
    <w:rsid w:val="00924DCB"/>
    <w:rsid w:val="00925164"/>
    <w:rsid w:val="00926788"/>
    <w:rsid w:val="00927139"/>
    <w:rsid w:val="00927B33"/>
    <w:rsid w:val="00927B88"/>
    <w:rsid w:val="009305FC"/>
    <w:rsid w:val="009318ED"/>
    <w:rsid w:val="0093350F"/>
    <w:rsid w:val="00933B08"/>
    <w:rsid w:val="00934E3D"/>
    <w:rsid w:val="00936E5D"/>
    <w:rsid w:val="009374E7"/>
    <w:rsid w:val="009378DF"/>
    <w:rsid w:val="00940F53"/>
    <w:rsid w:val="009416C1"/>
    <w:rsid w:val="00941F84"/>
    <w:rsid w:val="0094234A"/>
    <w:rsid w:val="009445A4"/>
    <w:rsid w:val="0094462F"/>
    <w:rsid w:val="00945F11"/>
    <w:rsid w:val="00946097"/>
    <w:rsid w:val="00947D2E"/>
    <w:rsid w:val="00950007"/>
    <w:rsid w:val="00950240"/>
    <w:rsid w:val="00950AC2"/>
    <w:rsid w:val="0095280B"/>
    <w:rsid w:val="0095300E"/>
    <w:rsid w:val="009533AB"/>
    <w:rsid w:val="00954920"/>
    <w:rsid w:val="009563A7"/>
    <w:rsid w:val="00960188"/>
    <w:rsid w:val="009603EC"/>
    <w:rsid w:val="00962ED1"/>
    <w:rsid w:val="00963654"/>
    <w:rsid w:val="00963C4E"/>
    <w:rsid w:val="00963D67"/>
    <w:rsid w:val="0096569D"/>
    <w:rsid w:val="00965B86"/>
    <w:rsid w:val="009664FC"/>
    <w:rsid w:val="0096723F"/>
    <w:rsid w:val="00967810"/>
    <w:rsid w:val="00970D19"/>
    <w:rsid w:val="0097133B"/>
    <w:rsid w:val="00971527"/>
    <w:rsid w:val="00971C2D"/>
    <w:rsid w:val="00972377"/>
    <w:rsid w:val="00972445"/>
    <w:rsid w:val="00972E9F"/>
    <w:rsid w:val="009739D4"/>
    <w:rsid w:val="00973AB7"/>
    <w:rsid w:val="00973EB7"/>
    <w:rsid w:val="00974828"/>
    <w:rsid w:val="009763A9"/>
    <w:rsid w:val="00976FC4"/>
    <w:rsid w:val="009777C0"/>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2FB7"/>
    <w:rsid w:val="009951C8"/>
    <w:rsid w:val="00996288"/>
    <w:rsid w:val="009963EF"/>
    <w:rsid w:val="00997B4B"/>
    <w:rsid w:val="009A0176"/>
    <w:rsid w:val="009A03EC"/>
    <w:rsid w:val="009A0716"/>
    <w:rsid w:val="009A143F"/>
    <w:rsid w:val="009A243F"/>
    <w:rsid w:val="009A2CDA"/>
    <w:rsid w:val="009A4F38"/>
    <w:rsid w:val="009A586B"/>
    <w:rsid w:val="009A6226"/>
    <w:rsid w:val="009A67EF"/>
    <w:rsid w:val="009A7833"/>
    <w:rsid w:val="009B01B8"/>
    <w:rsid w:val="009B0E76"/>
    <w:rsid w:val="009B1C08"/>
    <w:rsid w:val="009B2414"/>
    <w:rsid w:val="009B27EF"/>
    <w:rsid w:val="009B3202"/>
    <w:rsid w:val="009B344A"/>
    <w:rsid w:val="009B3B3C"/>
    <w:rsid w:val="009B4CFB"/>
    <w:rsid w:val="009B57C8"/>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C7D51"/>
    <w:rsid w:val="009D0B03"/>
    <w:rsid w:val="009D168F"/>
    <w:rsid w:val="009D1A46"/>
    <w:rsid w:val="009D200A"/>
    <w:rsid w:val="009D2674"/>
    <w:rsid w:val="009D2DD9"/>
    <w:rsid w:val="009D55B1"/>
    <w:rsid w:val="009D61E8"/>
    <w:rsid w:val="009D62C1"/>
    <w:rsid w:val="009D763E"/>
    <w:rsid w:val="009D7D1B"/>
    <w:rsid w:val="009D7F61"/>
    <w:rsid w:val="009E0093"/>
    <w:rsid w:val="009E034A"/>
    <w:rsid w:val="009E0826"/>
    <w:rsid w:val="009E0B08"/>
    <w:rsid w:val="009E40C9"/>
    <w:rsid w:val="009E4354"/>
    <w:rsid w:val="009E4F92"/>
    <w:rsid w:val="009E547A"/>
    <w:rsid w:val="009E67C3"/>
    <w:rsid w:val="009E6C9B"/>
    <w:rsid w:val="009E708F"/>
    <w:rsid w:val="009E78F3"/>
    <w:rsid w:val="009F01C4"/>
    <w:rsid w:val="009F0DCA"/>
    <w:rsid w:val="009F0F9D"/>
    <w:rsid w:val="009F1C10"/>
    <w:rsid w:val="009F2091"/>
    <w:rsid w:val="009F236A"/>
    <w:rsid w:val="009F2865"/>
    <w:rsid w:val="009F4FEB"/>
    <w:rsid w:val="009F52DA"/>
    <w:rsid w:val="009F65AC"/>
    <w:rsid w:val="009F6BA8"/>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2F1E"/>
    <w:rsid w:val="00A14327"/>
    <w:rsid w:val="00A14451"/>
    <w:rsid w:val="00A1456E"/>
    <w:rsid w:val="00A14D9E"/>
    <w:rsid w:val="00A15133"/>
    <w:rsid w:val="00A15338"/>
    <w:rsid w:val="00A1593D"/>
    <w:rsid w:val="00A15F04"/>
    <w:rsid w:val="00A16A5E"/>
    <w:rsid w:val="00A173B2"/>
    <w:rsid w:val="00A17CA3"/>
    <w:rsid w:val="00A209E2"/>
    <w:rsid w:val="00A21536"/>
    <w:rsid w:val="00A21BE5"/>
    <w:rsid w:val="00A2319F"/>
    <w:rsid w:val="00A231DE"/>
    <w:rsid w:val="00A232E3"/>
    <w:rsid w:val="00A23CF1"/>
    <w:rsid w:val="00A23D43"/>
    <w:rsid w:val="00A24486"/>
    <w:rsid w:val="00A24A6B"/>
    <w:rsid w:val="00A2525C"/>
    <w:rsid w:val="00A26730"/>
    <w:rsid w:val="00A27544"/>
    <w:rsid w:val="00A27A51"/>
    <w:rsid w:val="00A30EEC"/>
    <w:rsid w:val="00A32617"/>
    <w:rsid w:val="00A331CE"/>
    <w:rsid w:val="00A34210"/>
    <w:rsid w:val="00A35286"/>
    <w:rsid w:val="00A35D96"/>
    <w:rsid w:val="00A36A27"/>
    <w:rsid w:val="00A40091"/>
    <w:rsid w:val="00A40AD0"/>
    <w:rsid w:val="00A41132"/>
    <w:rsid w:val="00A417E3"/>
    <w:rsid w:val="00A41901"/>
    <w:rsid w:val="00A43722"/>
    <w:rsid w:val="00A438CC"/>
    <w:rsid w:val="00A43CED"/>
    <w:rsid w:val="00A44BBB"/>
    <w:rsid w:val="00A44EEF"/>
    <w:rsid w:val="00A45297"/>
    <w:rsid w:val="00A4564D"/>
    <w:rsid w:val="00A46930"/>
    <w:rsid w:val="00A46EBA"/>
    <w:rsid w:val="00A47355"/>
    <w:rsid w:val="00A47405"/>
    <w:rsid w:val="00A47841"/>
    <w:rsid w:val="00A50609"/>
    <w:rsid w:val="00A51046"/>
    <w:rsid w:val="00A511CA"/>
    <w:rsid w:val="00A53B87"/>
    <w:rsid w:val="00A543C5"/>
    <w:rsid w:val="00A54ACC"/>
    <w:rsid w:val="00A54E8C"/>
    <w:rsid w:val="00A55A72"/>
    <w:rsid w:val="00A56B5D"/>
    <w:rsid w:val="00A56C31"/>
    <w:rsid w:val="00A56E39"/>
    <w:rsid w:val="00A57196"/>
    <w:rsid w:val="00A57484"/>
    <w:rsid w:val="00A579A8"/>
    <w:rsid w:val="00A6050F"/>
    <w:rsid w:val="00A60E82"/>
    <w:rsid w:val="00A614CD"/>
    <w:rsid w:val="00A62529"/>
    <w:rsid w:val="00A646D5"/>
    <w:rsid w:val="00A6554E"/>
    <w:rsid w:val="00A655AF"/>
    <w:rsid w:val="00A661F4"/>
    <w:rsid w:val="00A666CF"/>
    <w:rsid w:val="00A667C2"/>
    <w:rsid w:val="00A66E70"/>
    <w:rsid w:val="00A670CE"/>
    <w:rsid w:val="00A6779D"/>
    <w:rsid w:val="00A7333F"/>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105E"/>
    <w:rsid w:val="00A914E6"/>
    <w:rsid w:val="00A916FD"/>
    <w:rsid w:val="00A94505"/>
    <w:rsid w:val="00A94D5A"/>
    <w:rsid w:val="00A95D49"/>
    <w:rsid w:val="00AA065A"/>
    <w:rsid w:val="00AA0A3F"/>
    <w:rsid w:val="00AA1610"/>
    <w:rsid w:val="00AA1D80"/>
    <w:rsid w:val="00AA33FC"/>
    <w:rsid w:val="00AA433D"/>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620F"/>
    <w:rsid w:val="00AB68C8"/>
    <w:rsid w:val="00AB7434"/>
    <w:rsid w:val="00AC032A"/>
    <w:rsid w:val="00AC08CF"/>
    <w:rsid w:val="00AC0C27"/>
    <w:rsid w:val="00AC12C1"/>
    <w:rsid w:val="00AC1EC4"/>
    <w:rsid w:val="00AC3758"/>
    <w:rsid w:val="00AC3E9C"/>
    <w:rsid w:val="00AC407D"/>
    <w:rsid w:val="00AC4A32"/>
    <w:rsid w:val="00AC55A7"/>
    <w:rsid w:val="00AC5AE6"/>
    <w:rsid w:val="00AC5D4D"/>
    <w:rsid w:val="00AC5F89"/>
    <w:rsid w:val="00AC6224"/>
    <w:rsid w:val="00AC717A"/>
    <w:rsid w:val="00AD0BC9"/>
    <w:rsid w:val="00AD0CC0"/>
    <w:rsid w:val="00AD0D93"/>
    <w:rsid w:val="00AD0E06"/>
    <w:rsid w:val="00AD19F8"/>
    <w:rsid w:val="00AD1FB7"/>
    <w:rsid w:val="00AD364E"/>
    <w:rsid w:val="00AD37F5"/>
    <w:rsid w:val="00AD391B"/>
    <w:rsid w:val="00AD4AB3"/>
    <w:rsid w:val="00AD5A3A"/>
    <w:rsid w:val="00AD5B74"/>
    <w:rsid w:val="00AD74AD"/>
    <w:rsid w:val="00AD7A41"/>
    <w:rsid w:val="00AE02DC"/>
    <w:rsid w:val="00AE1190"/>
    <w:rsid w:val="00AE1D07"/>
    <w:rsid w:val="00AE1D17"/>
    <w:rsid w:val="00AE2F88"/>
    <w:rsid w:val="00AE3AEF"/>
    <w:rsid w:val="00AE3BB6"/>
    <w:rsid w:val="00AE449F"/>
    <w:rsid w:val="00AE5F9B"/>
    <w:rsid w:val="00AE6F1F"/>
    <w:rsid w:val="00AE7921"/>
    <w:rsid w:val="00AF0775"/>
    <w:rsid w:val="00AF0DC1"/>
    <w:rsid w:val="00AF0E87"/>
    <w:rsid w:val="00AF1314"/>
    <w:rsid w:val="00AF1432"/>
    <w:rsid w:val="00AF30BA"/>
    <w:rsid w:val="00AF37CD"/>
    <w:rsid w:val="00AF5C4D"/>
    <w:rsid w:val="00AF5C7F"/>
    <w:rsid w:val="00AF5FE0"/>
    <w:rsid w:val="00AF67FF"/>
    <w:rsid w:val="00AF723E"/>
    <w:rsid w:val="00AF78B3"/>
    <w:rsid w:val="00AF7BF4"/>
    <w:rsid w:val="00B002DB"/>
    <w:rsid w:val="00B00643"/>
    <w:rsid w:val="00B00922"/>
    <w:rsid w:val="00B00938"/>
    <w:rsid w:val="00B00D6D"/>
    <w:rsid w:val="00B00F81"/>
    <w:rsid w:val="00B016B7"/>
    <w:rsid w:val="00B0190E"/>
    <w:rsid w:val="00B02B73"/>
    <w:rsid w:val="00B02E4F"/>
    <w:rsid w:val="00B03138"/>
    <w:rsid w:val="00B03348"/>
    <w:rsid w:val="00B03ED6"/>
    <w:rsid w:val="00B03FBD"/>
    <w:rsid w:val="00B04860"/>
    <w:rsid w:val="00B059EC"/>
    <w:rsid w:val="00B066F3"/>
    <w:rsid w:val="00B07218"/>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3C"/>
    <w:rsid w:val="00B24344"/>
    <w:rsid w:val="00B24FF8"/>
    <w:rsid w:val="00B25856"/>
    <w:rsid w:val="00B2628F"/>
    <w:rsid w:val="00B26B87"/>
    <w:rsid w:val="00B27440"/>
    <w:rsid w:val="00B274C2"/>
    <w:rsid w:val="00B27A85"/>
    <w:rsid w:val="00B30727"/>
    <w:rsid w:val="00B30CF7"/>
    <w:rsid w:val="00B31067"/>
    <w:rsid w:val="00B31EBC"/>
    <w:rsid w:val="00B328BD"/>
    <w:rsid w:val="00B32B4A"/>
    <w:rsid w:val="00B32DA8"/>
    <w:rsid w:val="00B33DCE"/>
    <w:rsid w:val="00B34E12"/>
    <w:rsid w:val="00B36737"/>
    <w:rsid w:val="00B36F24"/>
    <w:rsid w:val="00B37619"/>
    <w:rsid w:val="00B3769B"/>
    <w:rsid w:val="00B409B8"/>
    <w:rsid w:val="00B423DB"/>
    <w:rsid w:val="00B44529"/>
    <w:rsid w:val="00B45760"/>
    <w:rsid w:val="00B467F3"/>
    <w:rsid w:val="00B469F2"/>
    <w:rsid w:val="00B504F8"/>
    <w:rsid w:val="00B50CBF"/>
    <w:rsid w:val="00B51459"/>
    <w:rsid w:val="00B52618"/>
    <w:rsid w:val="00B528D3"/>
    <w:rsid w:val="00B5345F"/>
    <w:rsid w:val="00B53799"/>
    <w:rsid w:val="00B5386C"/>
    <w:rsid w:val="00B542EB"/>
    <w:rsid w:val="00B555D8"/>
    <w:rsid w:val="00B558A6"/>
    <w:rsid w:val="00B559C9"/>
    <w:rsid w:val="00B56292"/>
    <w:rsid w:val="00B563C5"/>
    <w:rsid w:val="00B56537"/>
    <w:rsid w:val="00B57206"/>
    <w:rsid w:val="00B6161D"/>
    <w:rsid w:val="00B624F8"/>
    <w:rsid w:val="00B62A35"/>
    <w:rsid w:val="00B6580E"/>
    <w:rsid w:val="00B65918"/>
    <w:rsid w:val="00B666FC"/>
    <w:rsid w:val="00B714F0"/>
    <w:rsid w:val="00B72B72"/>
    <w:rsid w:val="00B73302"/>
    <w:rsid w:val="00B73A21"/>
    <w:rsid w:val="00B73C80"/>
    <w:rsid w:val="00B74539"/>
    <w:rsid w:val="00B74896"/>
    <w:rsid w:val="00B7619A"/>
    <w:rsid w:val="00B762CB"/>
    <w:rsid w:val="00B76480"/>
    <w:rsid w:val="00B76904"/>
    <w:rsid w:val="00B77EFA"/>
    <w:rsid w:val="00B80001"/>
    <w:rsid w:val="00B80DF1"/>
    <w:rsid w:val="00B8100D"/>
    <w:rsid w:val="00B81C6F"/>
    <w:rsid w:val="00B82CE2"/>
    <w:rsid w:val="00B84083"/>
    <w:rsid w:val="00B843CF"/>
    <w:rsid w:val="00B846B7"/>
    <w:rsid w:val="00B84A39"/>
    <w:rsid w:val="00B85B65"/>
    <w:rsid w:val="00B86636"/>
    <w:rsid w:val="00B86EB4"/>
    <w:rsid w:val="00B87881"/>
    <w:rsid w:val="00B902DA"/>
    <w:rsid w:val="00B922C6"/>
    <w:rsid w:val="00B95B1E"/>
    <w:rsid w:val="00B95F09"/>
    <w:rsid w:val="00B9601D"/>
    <w:rsid w:val="00B96106"/>
    <w:rsid w:val="00B9623C"/>
    <w:rsid w:val="00B96BE6"/>
    <w:rsid w:val="00B9702C"/>
    <w:rsid w:val="00B97377"/>
    <w:rsid w:val="00BA075B"/>
    <w:rsid w:val="00BA1930"/>
    <w:rsid w:val="00BA281B"/>
    <w:rsid w:val="00BA3289"/>
    <w:rsid w:val="00BA3639"/>
    <w:rsid w:val="00BA363A"/>
    <w:rsid w:val="00BA3932"/>
    <w:rsid w:val="00BA4603"/>
    <w:rsid w:val="00BA651B"/>
    <w:rsid w:val="00BA7495"/>
    <w:rsid w:val="00BB1942"/>
    <w:rsid w:val="00BB1E2C"/>
    <w:rsid w:val="00BB242D"/>
    <w:rsid w:val="00BB2DC1"/>
    <w:rsid w:val="00BB373C"/>
    <w:rsid w:val="00BB465A"/>
    <w:rsid w:val="00BB49C0"/>
    <w:rsid w:val="00BB5390"/>
    <w:rsid w:val="00BB595E"/>
    <w:rsid w:val="00BB5C07"/>
    <w:rsid w:val="00BB65C4"/>
    <w:rsid w:val="00BB6D42"/>
    <w:rsid w:val="00BB6EE0"/>
    <w:rsid w:val="00BB79A2"/>
    <w:rsid w:val="00BC0760"/>
    <w:rsid w:val="00BC098B"/>
    <w:rsid w:val="00BC0DD5"/>
    <w:rsid w:val="00BC1307"/>
    <w:rsid w:val="00BC19A5"/>
    <w:rsid w:val="00BC1F21"/>
    <w:rsid w:val="00BC32B7"/>
    <w:rsid w:val="00BC3CBF"/>
    <w:rsid w:val="00BC5395"/>
    <w:rsid w:val="00BC58C5"/>
    <w:rsid w:val="00BC5B85"/>
    <w:rsid w:val="00BC61F8"/>
    <w:rsid w:val="00BC6BD6"/>
    <w:rsid w:val="00BC7073"/>
    <w:rsid w:val="00BC7BBE"/>
    <w:rsid w:val="00BD1347"/>
    <w:rsid w:val="00BD158F"/>
    <w:rsid w:val="00BD1DC1"/>
    <w:rsid w:val="00BD320A"/>
    <w:rsid w:val="00BD3610"/>
    <w:rsid w:val="00BD451A"/>
    <w:rsid w:val="00BD45A7"/>
    <w:rsid w:val="00BD4CF7"/>
    <w:rsid w:val="00BD6CE4"/>
    <w:rsid w:val="00BD6FDA"/>
    <w:rsid w:val="00BD7762"/>
    <w:rsid w:val="00BE1157"/>
    <w:rsid w:val="00BE1B2B"/>
    <w:rsid w:val="00BE1BB2"/>
    <w:rsid w:val="00BE1DE1"/>
    <w:rsid w:val="00BE29F0"/>
    <w:rsid w:val="00BE2A74"/>
    <w:rsid w:val="00BE2A78"/>
    <w:rsid w:val="00BE3575"/>
    <w:rsid w:val="00BE5407"/>
    <w:rsid w:val="00BE6541"/>
    <w:rsid w:val="00BF2024"/>
    <w:rsid w:val="00BF4BD0"/>
    <w:rsid w:val="00BF4D22"/>
    <w:rsid w:val="00BF5580"/>
    <w:rsid w:val="00BF5B0D"/>
    <w:rsid w:val="00BF5F49"/>
    <w:rsid w:val="00BF6F22"/>
    <w:rsid w:val="00BF6F73"/>
    <w:rsid w:val="00BF6FAD"/>
    <w:rsid w:val="00BF7A6F"/>
    <w:rsid w:val="00BF7C27"/>
    <w:rsid w:val="00C029E8"/>
    <w:rsid w:val="00C042BD"/>
    <w:rsid w:val="00C053A8"/>
    <w:rsid w:val="00C05D71"/>
    <w:rsid w:val="00C0653F"/>
    <w:rsid w:val="00C07779"/>
    <w:rsid w:val="00C07DFF"/>
    <w:rsid w:val="00C1066C"/>
    <w:rsid w:val="00C10DFF"/>
    <w:rsid w:val="00C1319E"/>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4D1"/>
    <w:rsid w:val="00C364F0"/>
    <w:rsid w:val="00C36FB8"/>
    <w:rsid w:val="00C36FE1"/>
    <w:rsid w:val="00C37089"/>
    <w:rsid w:val="00C37502"/>
    <w:rsid w:val="00C379BB"/>
    <w:rsid w:val="00C40428"/>
    <w:rsid w:val="00C407AA"/>
    <w:rsid w:val="00C4087A"/>
    <w:rsid w:val="00C40920"/>
    <w:rsid w:val="00C40A96"/>
    <w:rsid w:val="00C41096"/>
    <w:rsid w:val="00C4130A"/>
    <w:rsid w:val="00C42138"/>
    <w:rsid w:val="00C433EC"/>
    <w:rsid w:val="00C439F8"/>
    <w:rsid w:val="00C43DB2"/>
    <w:rsid w:val="00C45354"/>
    <w:rsid w:val="00C45611"/>
    <w:rsid w:val="00C45676"/>
    <w:rsid w:val="00C464CA"/>
    <w:rsid w:val="00C4672B"/>
    <w:rsid w:val="00C47562"/>
    <w:rsid w:val="00C47ACF"/>
    <w:rsid w:val="00C47F4A"/>
    <w:rsid w:val="00C5049A"/>
    <w:rsid w:val="00C5190E"/>
    <w:rsid w:val="00C52B68"/>
    <w:rsid w:val="00C52D1E"/>
    <w:rsid w:val="00C53366"/>
    <w:rsid w:val="00C53526"/>
    <w:rsid w:val="00C53891"/>
    <w:rsid w:val="00C53F7F"/>
    <w:rsid w:val="00C540E3"/>
    <w:rsid w:val="00C5480C"/>
    <w:rsid w:val="00C553FB"/>
    <w:rsid w:val="00C55B2F"/>
    <w:rsid w:val="00C56E06"/>
    <w:rsid w:val="00C56F14"/>
    <w:rsid w:val="00C5715A"/>
    <w:rsid w:val="00C574B8"/>
    <w:rsid w:val="00C6081B"/>
    <w:rsid w:val="00C60AB8"/>
    <w:rsid w:val="00C621C1"/>
    <w:rsid w:val="00C622B6"/>
    <w:rsid w:val="00C658CA"/>
    <w:rsid w:val="00C65FEB"/>
    <w:rsid w:val="00C66911"/>
    <w:rsid w:val="00C70961"/>
    <w:rsid w:val="00C70CF6"/>
    <w:rsid w:val="00C71AC2"/>
    <w:rsid w:val="00C72220"/>
    <w:rsid w:val="00C72524"/>
    <w:rsid w:val="00C72B3C"/>
    <w:rsid w:val="00C75980"/>
    <w:rsid w:val="00C75A0C"/>
    <w:rsid w:val="00C75BD7"/>
    <w:rsid w:val="00C75E33"/>
    <w:rsid w:val="00C76024"/>
    <w:rsid w:val="00C76B1D"/>
    <w:rsid w:val="00C80049"/>
    <w:rsid w:val="00C81853"/>
    <w:rsid w:val="00C8233E"/>
    <w:rsid w:val="00C843E2"/>
    <w:rsid w:val="00C84465"/>
    <w:rsid w:val="00C84CFD"/>
    <w:rsid w:val="00C85AF4"/>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291E"/>
    <w:rsid w:val="00CB296C"/>
    <w:rsid w:val="00CB35E7"/>
    <w:rsid w:val="00CB3988"/>
    <w:rsid w:val="00CB4B4A"/>
    <w:rsid w:val="00CB585D"/>
    <w:rsid w:val="00CB5FBA"/>
    <w:rsid w:val="00CB60A9"/>
    <w:rsid w:val="00CB61B4"/>
    <w:rsid w:val="00CB7B43"/>
    <w:rsid w:val="00CB7B8A"/>
    <w:rsid w:val="00CC07BC"/>
    <w:rsid w:val="00CC1263"/>
    <w:rsid w:val="00CC2E62"/>
    <w:rsid w:val="00CC392A"/>
    <w:rsid w:val="00CC3EBF"/>
    <w:rsid w:val="00CC408C"/>
    <w:rsid w:val="00CC43C9"/>
    <w:rsid w:val="00CC47FB"/>
    <w:rsid w:val="00CC4BB2"/>
    <w:rsid w:val="00CC576E"/>
    <w:rsid w:val="00CC636B"/>
    <w:rsid w:val="00CC6A39"/>
    <w:rsid w:val="00CC6B6C"/>
    <w:rsid w:val="00CC70DF"/>
    <w:rsid w:val="00CC766B"/>
    <w:rsid w:val="00CC7E19"/>
    <w:rsid w:val="00CD0259"/>
    <w:rsid w:val="00CD0EEF"/>
    <w:rsid w:val="00CD3DF4"/>
    <w:rsid w:val="00CD6A85"/>
    <w:rsid w:val="00CD70B5"/>
    <w:rsid w:val="00CE0D91"/>
    <w:rsid w:val="00CE153D"/>
    <w:rsid w:val="00CE21D8"/>
    <w:rsid w:val="00CE29C1"/>
    <w:rsid w:val="00CE2E57"/>
    <w:rsid w:val="00CE375D"/>
    <w:rsid w:val="00CE4347"/>
    <w:rsid w:val="00CE4DAE"/>
    <w:rsid w:val="00CE5132"/>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024E"/>
    <w:rsid w:val="00D01CDB"/>
    <w:rsid w:val="00D02660"/>
    <w:rsid w:val="00D02AAA"/>
    <w:rsid w:val="00D03B4B"/>
    <w:rsid w:val="00D03CD4"/>
    <w:rsid w:val="00D03EB7"/>
    <w:rsid w:val="00D041E5"/>
    <w:rsid w:val="00D048A3"/>
    <w:rsid w:val="00D048F4"/>
    <w:rsid w:val="00D04EEE"/>
    <w:rsid w:val="00D051B2"/>
    <w:rsid w:val="00D056FA"/>
    <w:rsid w:val="00D062DC"/>
    <w:rsid w:val="00D072BC"/>
    <w:rsid w:val="00D07B52"/>
    <w:rsid w:val="00D07BF7"/>
    <w:rsid w:val="00D11551"/>
    <w:rsid w:val="00D1177B"/>
    <w:rsid w:val="00D12573"/>
    <w:rsid w:val="00D12B82"/>
    <w:rsid w:val="00D13D24"/>
    <w:rsid w:val="00D1455F"/>
    <w:rsid w:val="00D1478F"/>
    <w:rsid w:val="00D14DB1"/>
    <w:rsid w:val="00D15354"/>
    <w:rsid w:val="00D15A57"/>
    <w:rsid w:val="00D16C59"/>
    <w:rsid w:val="00D170F6"/>
    <w:rsid w:val="00D17981"/>
    <w:rsid w:val="00D17BEA"/>
    <w:rsid w:val="00D21454"/>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594"/>
    <w:rsid w:val="00D31FDF"/>
    <w:rsid w:val="00D321F7"/>
    <w:rsid w:val="00D32D36"/>
    <w:rsid w:val="00D3419C"/>
    <w:rsid w:val="00D35782"/>
    <w:rsid w:val="00D36C91"/>
    <w:rsid w:val="00D41AA1"/>
    <w:rsid w:val="00D41D46"/>
    <w:rsid w:val="00D42CE1"/>
    <w:rsid w:val="00D42DCB"/>
    <w:rsid w:val="00D4342E"/>
    <w:rsid w:val="00D4379F"/>
    <w:rsid w:val="00D44261"/>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6077C"/>
    <w:rsid w:val="00D609EF"/>
    <w:rsid w:val="00D60DE4"/>
    <w:rsid w:val="00D624C5"/>
    <w:rsid w:val="00D632F5"/>
    <w:rsid w:val="00D6381C"/>
    <w:rsid w:val="00D63A29"/>
    <w:rsid w:val="00D652C2"/>
    <w:rsid w:val="00D659D4"/>
    <w:rsid w:val="00D65A89"/>
    <w:rsid w:val="00D703BF"/>
    <w:rsid w:val="00D71268"/>
    <w:rsid w:val="00D71AE4"/>
    <w:rsid w:val="00D731D3"/>
    <w:rsid w:val="00D748A7"/>
    <w:rsid w:val="00D749E3"/>
    <w:rsid w:val="00D74FF8"/>
    <w:rsid w:val="00D75257"/>
    <w:rsid w:val="00D75836"/>
    <w:rsid w:val="00D76619"/>
    <w:rsid w:val="00D8076D"/>
    <w:rsid w:val="00D8167D"/>
    <w:rsid w:val="00D81FA5"/>
    <w:rsid w:val="00D82CA5"/>
    <w:rsid w:val="00D84AA8"/>
    <w:rsid w:val="00D85035"/>
    <w:rsid w:val="00D85772"/>
    <w:rsid w:val="00D85EF7"/>
    <w:rsid w:val="00D862F3"/>
    <w:rsid w:val="00D869D2"/>
    <w:rsid w:val="00D907C0"/>
    <w:rsid w:val="00D90B79"/>
    <w:rsid w:val="00D914A6"/>
    <w:rsid w:val="00D91C62"/>
    <w:rsid w:val="00D92891"/>
    <w:rsid w:val="00D92EBD"/>
    <w:rsid w:val="00D9381E"/>
    <w:rsid w:val="00D93E24"/>
    <w:rsid w:val="00D94B29"/>
    <w:rsid w:val="00D9537B"/>
    <w:rsid w:val="00D972D6"/>
    <w:rsid w:val="00D97789"/>
    <w:rsid w:val="00D97C4D"/>
    <w:rsid w:val="00D97DA9"/>
    <w:rsid w:val="00D97EF8"/>
    <w:rsid w:val="00DA0CFC"/>
    <w:rsid w:val="00DA1BDB"/>
    <w:rsid w:val="00DA27D2"/>
    <w:rsid w:val="00DA2B94"/>
    <w:rsid w:val="00DA42E8"/>
    <w:rsid w:val="00DA4F16"/>
    <w:rsid w:val="00DA58F8"/>
    <w:rsid w:val="00DA5D3C"/>
    <w:rsid w:val="00DA5FDF"/>
    <w:rsid w:val="00DA6883"/>
    <w:rsid w:val="00DA773B"/>
    <w:rsid w:val="00DB0052"/>
    <w:rsid w:val="00DB0B69"/>
    <w:rsid w:val="00DB1327"/>
    <w:rsid w:val="00DB1867"/>
    <w:rsid w:val="00DB22B7"/>
    <w:rsid w:val="00DB22CB"/>
    <w:rsid w:val="00DB36BE"/>
    <w:rsid w:val="00DB37AB"/>
    <w:rsid w:val="00DB42AC"/>
    <w:rsid w:val="00DB4662"/>
    <w:rsid w:val="00DB5056"/>
    <w:rsid w:val="00DB61B9"/>
    <w:rsid w:val="00DB6543"/>
    <w:rsid w:val="00DB66C0"/>
    <w:rsid w:val="00DB66CF"/>
    <w:rsid w:val="00DB66FD"/>
    <w:rsid w:val="00DB6F8F"/>
    <w:rsid w:val="00DB71A8"/>
    <w:rsid w:val="00DB7F80"/>
    <w:rsid w:val="00DC073B"/>
    <w:rsid w:val="00DC0947"/>
    <w:rsid w:val="00DC12C8"/>
    <w:rsid w:val="00DC1907"/>
    <w:rsid w:val="00DC1F1C"/>
    <w:rsid w:val="00DC31E7"/>
    <w:rsid w:val="00DC45FF"/>
    <w:rsid w:val="00DC568C"/>
    <w:rsid w:val="00DC5ED6"/>
    <w:rsid w:val="00DC677F"/>
    <w:rsid w:val="00DC6F1E"/>
    <w:rsid w:val="00DD0406"/>
    <w:rsid w:val="00DD0F74"/>
    <w:rsid w:val="00DD256C"/>
    <w:rsid w:val="00DD3A60"/>
    <w:rsid w:val="00DD4629"/>
    <w:rsid w:val="00DD47BD"/>
    <w:rsid w:val="00DD4FF8"/>
    <w:rsid w:val="00DD61BC"/>
    <w:rsid w:val="00DD6CFE"/>
    <w:rsid w:val="00DD7A86"/>
    <w:rsid w:val="00DE027C"/>
    <w:rsid w:val="00DE2342"/>
    <w:rsid w:val="00DE3B83"/>
    <w:rsid w:val="00DE4378"/>
    <w:rsid w:val="00DE53A9"/>
    <w:rsid w:val="00DE5977"/>
    <w:rsid w:val="00DE646C"/>
    <w:rsid w:val="00DE6B08"/>
    <w:rsid w:val="00DE70ED"/>
    <w:rsid w:val="00DF0410"/>
    <w:rsid w:val="00DF1249"/>
    <w:rsid w:val="00DF1685"/>
    <w:rsid w:val="00DF1780"/>
    <w:rsid w:val="00DF1DE2"/>
    <w:rsid w:val="00DF281A"/>
    <w:rsid w:val="00DF3A27"/>
    <w:rsid w:val="00DF41B2"/>
    <w:rsid w:val="00DF43DA"/>
    <w:rsid w:val="00DF47C4"/>
    <w:rsid w:val="00DF6352"/>
    <w:rsid w:val="00E003DB"/>
    <w:rsid w:val="00E00617"/>
    <w:rsid w:val="00E00E15"/>
    <w:rsid w:val="00E01110"/>
    <w:rsid w:val="00E0246C"/>
    <w:rsid w:val="00E026F5"/>
    <w:rsid w:val="00E035EA"/>
    <w:rsid w:val="00E04BA7"/>
    <w:rsid w:val="00E04CE6"/>
    <w:rsid w:val="00E04E08"/>
    <w:rsid w:val="00E05785"/>
    <w:rsid w:val="00E06118"/>
    <w:rsid w:val="00E06E39"/>
    <w:rsid w:val="00E07BDA"/>
    <w:rsid w:val="00E07CF4"/>
    <w:rsid w:val="00E112E6"/>
    <w:rsid w:val="00E114D9"/>
    <w:rsid w:val="00E11761"/>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3E2B"/>
    <w:rsid w:val="00E24320"/>
    <w:rsid w:val="00E24C76"/>
    <w:rsid w:val="00E250D3"/>
    <w:rsid w:val="00E25B36"/>
    <w:rsid w:val="00E25B43"/>
    <w:rsid w:val="00E25D5D"/>
    <w:rsid w:val="00E26899"/>
    <w:rsid w:val="00E26AB9"/>
    <w:rsid w:val="00E3005C"/>
    <w:rsid w:val="00E3134A"/>
    <w:rsid w:val="00E31B63"/>
    <w:rsid w:val="00E31BA6"/>
    <w:rsid w:val="00E326B4"/>
    <w:rsid w:val="00E335C1"/>
    <w:rsid w:val="00E33951"/>
    <w:rsid w:val="00E343A6"/>
    <w:rsid w:val="00E346C8"/>
    <w:rsid w:val="00E355EC"/>
    <w:rsid w:val="00E36308"/>
    <w:rsid w:val="00E36944"/>
    <w:rsid w:val="00E369FE"/>
    <w:rsid w:val="00E37591"/>
    <w:rsid w:val="00E404A5"/>
    <w:rsid w:val="00E423F4"/>
    <w:rsid w:val="00E42B6D"/>
    <w:rsid w:val="00E42D55"/>
    <w:rsid w:val="00E44B8C"/>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5C"/>
    <w:rsid w:val="00E719EE"/>
    <w:rsid w:val="00E7218F"/>
    <w:rsid w:val="00E73969"/>
    <w:rsid w:val="00E74C4F"/>
    <w:rsid w:val="00E74CC8"/>
    <w:rsid w:val="00E74D93"/>
    <w:rsid w:val="00E74E6A"/>
    <w:rsid w:val="00E75CEB"/>
    <w:rsid w:val="00E762EE"/>
    <w:rsid w:val="00E763B5"/>
    <w:rsid w:val="00E764E1"/>
    <w:rsid w:val="00E76615"/>
    <w:rsid w:val="00E8165C"/>
    <w:rsid w:val="00E82302"/>
    <w:rsid w:val="00E825EE"/>
    <w:rsid w:val="00E82C69"/>
    <w:rsid w:val="00E83A57"/>
    <w:rsid w:val="00E84499"/>
    <w:rsid w:val="00E857CD"/>
    <w:rsid w:val="00E85A28"/>
    <w:rsid w:val="00E86482"/>
    <w:rsid w:val="00E86E4B"/>
    <w:rsid w:val="00E8731D"/>
    <w:rsid w:val="00E878DB"/>
    <w:rsid w:val="00E87ABD"/>
    <w:rsid w:val="00E87F7C"/>
    <w:rsid w:val="00E91BC2"/>
    <w:rsid w:val="00E93DA6"/>
    <w:rsid w:val="00E95FF8"/>
    <w:rsid w:val="00E96156"/>
    <w:rsid w:val="00E96684"/>
    <w:rsid w:val="00E96EE7"/>
    <w:rsid w:val="00E9744B"/>
    <w:rsid w:val="00E9762D"/>
    <w:rsid w:val="00E9774E"/>
    <w:rsid w:val="00E97AEC"/>
    <w:rsid w:val="00E97B70"/>
    <w:rsid w:val="00E97CFB"/>
    <w:rsid w:val="00EA03BE"/>
    <w:rsid w:val="00EA2D3D"/>
    <w:rsid w:val="00EA2F63"/>
    <w:rsid w:val="00EA31A6"/>
    <w:rsid w:val="00EA3867"/>
    <w:rsid w:val="00EA49FB"/>
    <w:rsid w:val="00EA6D8A"/>
    <w:rsid w:val="00EA740C"/>
    <w:rsid w:val="00EB0364"/>
    <w:rsid w:val="00EB0FE6"/>
    <w:rsid w:val="00EB2064"/>
    <w:rsid w:val="00EB3DDF"/>
    <w:rsid w:val="00EB48DE"/>
    <w:rsid w:val="00EB529C"/>
    <w:rsid w:val="00EB5CFA"/>
    <w:rsid w:val="00EB7D6E"/>
    <w:rsid w:val="00EB7E1E"/>
    <w:rsid w:val="00EC0490"/>
    <w:rsid w:val="00EC078B"/>
    <w:rsid w:val="00EC0BEC"/>
    <w:rsid w:val="00EC0C1A"/>
    <w:rsid w:val="00EC0D1C"/>
    <w:rsid w:val="00EC0E44"/>
    <w:rsid w:val="00EC1687"/>
    <w:rsid w:val="00EC1A80"/>
    <w:rsid w:val="00EC2900"/>
    <w:rsid w:val="00EC3220"/>
    <w:rsid w:val="00EC362D"/>
    <w:rsid w:val="00EC4226"/>
    <w:rsid w:val="00EC44F7"/>
    <w:rsid w:val="00EC4974"/>
    <w:rsid w:val="00EC4C6B"/>
    <w:rsid w:val="00EC5894"/>
    <w:rsid w:val="00EC6AF5"/>
    <w:rsid w:val="00EC7068"/>
    <w:rsid w:val="00ED0845"/>
    <w:rsid w:val="00ED0B37"/>
    <w:rsid w:val="00ED13E4"/>
    <w:rsid w:val="00ED2189"/>
    <w:rsid w:val="00ED2CAD"/>
    <w:rsid w:val="00ED2E5A"/>
    <w:rsid w:val="00ED30C8"/>
    <w:rsid w:val="00ED37DD"/>
    <w:rsid w:val="00ED3900"/>
    <w:rsid w:val="00ED4369"/>
    <w:rsid w:val="00ED4471"/>
    <w:rsid w:val="00ED4A31"/>
    <w:rsid w:val="00ED54B2"/>
    <w:rsid w:val="00ED5DC0"/>
    <w:rsid w:val="00ED641D"/>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187"/>
    <w:rsid w:val="00EF6580"/>
    <w:rsid w:val="00EF7200"/>
    <w:rsid w:val="00EF752C"/>
    <w:rsid w:val="00F001A9"/>
    <w:rsid w:val="00F012FB"/>
    <w:rsid w:val="00F01A02"/>
    <w:rsid w:val="00F01BC3"/>
    <w:rsid w:val="00F106B6"/>
    <w:rsid w:val="00F11DAD"/>
    <w:rsid w:val="00F130EE"/>
    <w:rsid w:val="00F13DB3"/>
    <w:rsid w:val="00F1447C"/>
    <w:rsid w:val="00F156CC"/>
    <w:rsid w:val="00F15EC7"/>
    <w:rsid w:val="00F1601A"/>
    <w:rsid w:val="00F20561"/>
    <w:rsid w:val="00F208CE"/>
    <w:rsid w:val="00F21CD8"/>
    <w:rsid w:val="00F22462"/>
    <w:rsid w:val="00F22EC2"/>
    <w:rsid w:val="00F2408A"/>
    <w:rsid w:val="00F27016"/>
    <w:rsid w:val="00F271A9"/>
    <w:rsid w:val="00F274DE"/>
    <w:rsid w:val="00F2760E"/>
    <w:rsid w:val="00F30AA8"/>
    <w:rsid w:val="00F30F9A"/>
    <w:rsid w:val="00F3212F"/>
    <w:rsid w:val="00F32357"/>
    <w:rsid w:val="00F32C44"/>
    <w:rsid w:val="00F3351D"/>
    <w:rsid w:val="00F35371"/>
    <w:rsid w:val="00F35FCE"/>
    <w:rsid w:val="00F37113"/>
    <w:rsid w:val="00F3733D"/>
    <w:rsid w:val="00F40770"/>
    <w:rsid w:val="00F42B1F"/>
    <w:rsid w:val="00F435B2"/>
    <w:rsid w:val="00F43AF8"/>
    <w:rsid w:val="00F43E10"/>
    <w:rsid w:val="00F44511"/>
    <w:rsid w:val="00F44A82"/>
    <w:rsid w:val="00F44AFC"/>
    <w:rsid w:val="00F45D45"/>
    <w:rsid w:val="00F45D8A"/>
    <w:rsid w:val="00F467D9"/>
    <w:rsid w:val="00F47C72"/>
    <w:rsid w:val="00F47D40"/>
    <w:rsid w:val="00F50277"/>
    <w:rsid w:val="00F50632"/>
    <w:rsid w:val="00F519A9"/>
    <w:rsid w:val="00F53DF1"/>
    <w:rsid w:val="00F53F76"/>
    <w:rsid w:val="00F55443"/>
    <w:rsid w:val="00F554B3"/>
    <w:rsid w:val="00F55A79"/>
    <w:rsid w:val="00F55AFE"/>
    <w:rsid w:val="00F55BBF"/>
    <w:rsid w:val="00F57656"/>
    <w:rsid w:val="00F57D77"/>
    <w:rsid w:val="00F57F56"/>
    <w:rsid w:val="00F60962"/>
    <w:rsid w:val="00F6278D"/>
    <w:rsid w:val="00F6282A"/>
    <w:rsid w:val="00F62FB5"/>
    <w:rsid w:val="00F6384E"/>
    <w:rsid w:val="00F63929"/>
    <w:rsid w:val="00F65892"/>
    <w:rsid w:val="00F66477"/>
    <w:rsid w:val="00F66536"/>
    <w:rsid w:val="00F66A22"/>
    <w:rsid w:val="00F70051"/>
    <w:rsid w:val="00F701F0"/>
    <w:rsid w:val="00F70555"/>
    <w:rsid w:val="00F718C5"/>
    <w:rsid w:val="00F7343C"/>
    <w:rsid w:val="00F74774"/>
    <w:rsid w:val="00F756C9"/>
    <w:rsid w:val="00F767BC"/>
    <w:rsid w:val="00F77016"/>
    <w:rsid w:val="00F77417"/>
    <w:rsid w:val="00F77664"/>
    <w:rsid w:val="00F80794"/>
    <w:rsid w:val="00F80E56"/>
    <w:rsid w:val="00F8107D"/>
    <w:rsid w:val="00F8187D"/>
    <w:rsid w:val="00F81B0B"/>
    <w:rsid w:val="00F81B46"/>
    <w:rsid w:val="00F84C1E"/>
    <w:rsid w:val="00F84F27"/>
    <w:rsid w:val="00F85F89"/>
    <w:rsid w:val="00F87527"/>
    <w:rsid w:val="00F9034A"/>
    <w:rsid w:val="00F90702"/>
    <w:rsid w:val="00F907CF"/>
    <w:rsid w:val="00F91343"/>
    <w:rsid w:val="00F92F08"/>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1E1C"/>
    <w:rsid w:val="00FA26CF"/>
    <w:rsid w:val="00FA2D81"/>
    <w:rsid w:val="00FA34B6"/>
    <w:rsid w:val="00FA36D9"/>
    <w:rsid w:val="00FA4456"/>
    <w:rsid w:val="00FA58A8"/>
    <w:rsid w:val="00FA5B61"/>
    <w:rsid w:val="00FA5D64"/>
    <w:rsid w:val="00FB03D8"/>
    <w:rsid w:val="00FB06C7"/>
    <w:rsid w:val="00FB1895"/>
    <w:rsid w:val="00FB1A29"/>
    <w:rsid w:val="00FB29E9"/>
    <w:rsid w:val="00FB40DF"/>
    <w:rsid w:val="00FB4256"/>
    <w:rsid w:val="00FB4E5A"/>
    <w:rsid w:val="00FB563A"/>
    <w:rsid w:val="00FB6A37"/>
    <w:rsid w:val="00FB6CF1"/>
    <w:rsid w:val="00FB7235"/>
    <w:rsid w:val="00FB734F"/>
    <w:rsid w:val="00FB75DB"/>
    <w:rsid w:val="00FC0E0C"/>
    <w:rsid w:val="00FC1B2E"/>
    <w:rsid w:val="00FC3585"/>
    <w:rsid w:val="00FC36EA"/>
    <w:rsid w:val="00FC5B39"/>
    <w:rsid w:val="00FC64D9"/>
    <w:rsid w:val="00FC6638"/>
    <w:rsid w:val="00FC6BE8"/>
    <w:rsid w:val="00FC7926"/>
    <w:rsid w:val="00FC7F06"/>
    <w:rsid w:val="00FD0D6E"/>
    <w:rsid w:val="00FD2580"/>
    <w:rsid w:val="00FD4BA3"/>
    <w:rsid w:val="00FD5695"/>
    <w:rsid w:val="00FD5704"/>
    <w:rsid w:val="00FD5940"/>
    <w:rsid w:val="00FD5A02"/>
    <w:rsid w:val="00FE0A54"/>
    <w:rsid w:val="00FE0D26"/>
    <w:rsid w:val="00FE2318"/>
    <w:rsid w:val="00FE3A5F"/>
    <w:rsid w:val="00FE3D31"/>
    <w:rsid w:val="00FE3DD7"/>
    <w:rsid w:val="00FE58CB"/>
    <w:rsid w:val="00FE6B72"/>
    <w:rsid w:val="00FF3669"/>
    <w:rsid w:val="00FF38CE"/>
    <w:rsid w:val="00FF4A8A"/>
    <w:rsid w:val="00FF4C86"/>
    <w:rsid w:val="00FF6011"/>
    <w:rsid w:val="00FF6EE1"/>
    <w:rsid w:val="00FF7634"/>
    <w:rsid w:val="00FF7DE3"/>
    <w:rsid w:val="010202F8"/>
    <w:rsid w:val="0103164E"/>
    <w:rsid w:val="012C264B"/>
    <w:rsid w:val="013E2CDD"/>
    <w:rsid w:val="0140183F"/>
    <w:rsid w:val="01436412"/>
    <w:rsid w:val="016104C8"/>
    <w:rsid w:val="01866C80"/>
    <w:rsid w:val="018856AF"/>
    <w:rsid w:val="018927D2"/>
    <w:rsid w:val="01963FF6"/>
    <w:rsid w:val="01A72185"/>
    <w:rsid w:val="01AE3368"/>
    <w:rsid w:val="01B21508"/>
    <w:rsid w:val="01B3097E"/>
    <w:rsid w:val="01BE777F"/>
    <w:rsid w:val="01CE2402"/>
    <w:rsid w:val="01D6466C"/>
    <w:rsid w:val="01E14438"/>
    <w:rsid w:val="01E41B53"/>
    <w:rsid w:val="01E85748"/>
    <w:rsid w:val="02021905"/>
    <w:rsid w:val="0207238A"/>
    <w:rsid w:val="02074FB0"/>
    <w:rsid w:val="020E6F04"/>
    <w:rsid w:val="023E257C"/>
    <w:rsid w:val="023E7286"/>
    <w:rsid w:val="02493090"/>
    <w:rsid w:val="024B6E08"/>
    <w:rsid w:val="024C2C55"/>
    <w:rsid w:val="025276E6"/>
    <w:rsid w:val="02595BF1"/>
    <w:rsid w:val="025A299C"/>
    <w:rsid w:val="0270686F"/>
    <w:rsid w:val="027B748C"/>
    <w:rsid w:val="02810607"/>
    <w:rsid w:val="028E4F47"/>
    <w:rsid w:val="02B03562"/>
    <w:rsid w:val="02D7178C"/>
    <w:rsid w:val="02E216EB"/>
    <w:rsid w:val="02E37DD6"/>
    <w:rsid w:val="02E87BEC"/>
    <w:rsid w:val="02E96621"/>
    <w:rsid w:val="03033868"/>
    <w:rsid w:val="030516AD"/>
    <w:rsid w:val="03062D2F"/>
    <w:rsid w:val="03092820"/>
    <w:rsid w:val="033C541A"/>
    <w:rsid w:val="03503184"/>
    <w:rsid w:val="03586D10"/>
    <w:rsid w:val="03634626"/>
    <w:rsid w:val="036646E1"/>
    <w:rsid w:val="0368460B"/>
    <w:rsid w:val="036D1000"/>
    <w:rsid w:val="036F6365"/>
    <w:rsid w:val="036F6B27"/>
    <w:rsid w:val="03823527"/>
    <w:rsid w:val="038B02AA"/>
    <w:rsid w:val="03AB3FE3"/>
    <w:rsid w:val="03BB7FBE"/>
    <w:rsid w:val="03C861D8"/>
    <w:rsid w:val="03D262FF"/>
    <w:rsid w:val="03D62A1B"/>
    <w:rsid w:val="03DB0660"/>
    <w:rsid w:val="03E84AD5"/>
    <w:rsid w:val="03EF363D"/>
    <w:rsid w:val="040A2CF3"/>
    <w:rsid w:val="040C43CB"/>
    <w:rsid w:val="040D2052"/>
    <w:rsid w:val="04142319"/>
    <w:rsid w:val="041D446B"/>
    <w:rsid w:val="0430699B"/>
    <w:rsid w:val="044F0706"/>
    <w:rsid w:val="045069DA"/>
    <w:rsid w:val="04612003"/>
    <w:rsid w:val="04A33F8E"/>
    <w:rsid w:val="04BC02DB"/>
    <w:rsid w:val="04C410F4"/>
    <w:rsid w:val="04D85C46"/>
    <w:rsid w:val="04DF34F7"/>
    <w:rsid w:val="04E2157A"/>
    <w:rsid w:val="04F96FF0"/>
    <w:rsid w:val="05057298"/>
    <w:rsid w:val="05057A61"/>
    <w:rsid w:val="0515200D"/>
    <w:rsid w:val="0531463C"/>
    <w:rsid w:val="05393118"/>
    <w:rsid w:val="054B78F5"/>
    <w:rsid w:val="056658F0"/>
    <w:rsid w:val="056A57F8"/>
    <w:rsid w:val="057B34FA"/>
    <w:rsid w:val="059531FA"/>
    <w:rsid w:val="05A718E9"/>
    <w:rsid w:val="05AD220A"/>
    <w:rsid w:val="05CC2EF6"/>
    <w:rsid w:val="05CF7D50"/>
    <w:rsid w:val="05E1119E"/>
    <w:rsid w:val="05E54185"/>
    <w:rsid w:val="06014EB1"/>
    <w:rsid w:val="061F2A86"/>
    <w:rsid w:val="06252A3F"/>
    <w:rsid w:val="063F4ED6"/>
    <w:rsid w:val="06491956"/>
    <w:rsid w:val="064C314F"/>
    <w:rsid w:val="0658659E"/>
    <w:rsid w:val="065A3ABE"/>
    <w:rsid w:val="065F2E93"/>
    <w:rsid w:val="06646796"/>
    <w:rsid w:val="066D555B"/>
    <w:rsid w:val="067E2B43"/>
    <w:rsid w:val="06A1355F"/>
    <w:rsid w:val="06A905A2"/>
    <w:rsid w:val="06B01218"/>
    <w:rsid w:val="06B17C3B"/>
    <w:rsid w:val="06DF738E"/>
    <w:rsid w:val="06E27865"/>
    <w:rsid w:val="06E37A2E"/>
    <w:rsid w:val="06E96167"/>
    <w:rsid w:val="06F93B60"/>
    <w:rsid w:val="06FF7B39"/>
    <w:rsid w:val="07030AF6"/>
    <w:rsid w:val="07090A80"/>
    <w:rsid w:val="07106866"/>
    <w:rsid w:val="07145DF3"/>
    <w:rsid w:val="072B3942"/>
    <w:rsid w:val="073207D6"/>
    <w:rsid w:val="073A7E66"/>
    <w:rsid w:val="074258A5"/>
    <w:rsid w:val="0745394C"/>
    <w:rsid w:val="07481B68"/>
    <w:rsid w:val="074E05AE"/>
    <w:rsid w:val="07533C5F"/>
    <w:rsid w:val="07550659"/>
    <w:rsid w:val="07617D4C"/>
    <w:rsid w:val="076D70DD"/>
    <w:rsid w:val="078F0D27"/>
    <w:rsid w:val="07A90455"/>
    <w:rsid w:val="07B436A2"/>
    <w:rsid w:val="07C92425"/>
    <w:rsid w:val="07FA13F7"/>
    <w:rsid w:val="07FD3A06"/>
    <w:rsid w:val="08057E0A"/>
    <w:rsid w:val="080F2686"/>
    <w:rsid w:val="08202A49"/>
    <w:rsid w:val="08251EAA"/>
    <w:rsid w:val="08266638"/>
    <w:rsid w:val="082C15F1"/>
    <w:rsid w:val="08404F36"/>
    <w:rsid w:val="084A5FDC"/>
    <w:rsid w:val="088A6BF7"/>
    <w:rsid w:val="088E3EF3"/>
    <w:rsid w:val="08A24B37"/>
    <w:rsid w:val="08A70B56"/>
    <w:rsid w:val="08B17BE1"/>
    <w:rsid w:val="08C44E94"/>
    <w:rsid w:val="08CB57C7"/>
    <w:rsid w:val="08D04674"/>
    <w:rsid w:val="08E44A94"/>
    <w:rsid w:val="09031FA5"/>
    <w:rsid w:val="090D6731"/>
    <w:rsid w:val="091E3677"/>
    <w:rsid w:val="092A6367"/>
    <w:rsid w:val="092C5BBE"/>
    <w:rsid w:val="09314020"/>
    <w:rsid w:val="0935633D"/>
    <w:rsid w:val="093A1985"/>
    <w:rsid w:val="09570789"/>
    <w:rsid w:val="095D097A"/>
    <w:rsid w:val="096036E4"/>
    <w:rsid w:val="09705534"/>
    <w:rsid w:val="097602F2"/>
    <w:rsid w:val="09983272"/>
    <w:rsid w:val="09B17CDB"/>
    <w:rsid w:val="09CF69B8"/>
    <w:rsid w:val="09E65A73"/>
    <w:rsid w:val="09E77C46"/>
    <w:rsid w:val="09EE3FB5"/>
    <w:rsid w:val="09EF0071"/>
    <w:rsid w:val="09EF5C6A"/>
    <w:rsid w:val="0A0B0B6F"/>
    <w:rsid w:val="0A1879AF"/>
    <w:rsid w:val="0A1942B5"/>
    <w:rsid w:val="0A1C7BE2"/>
    <w:rsid w:val="0A2F3CCC"/>
    <w:rsid w:val="0A321F14"/>
    <w:rsid w:val="0A36214C"/>
    <w:rsid w:val="0A3F08AB"/>
    <w:rsid w:val="0A43433F"/>
    <w:rsid w:val="0A4C23C9"/>
    <w:rsid w:val="0A5702B1"/>
    <w:rsid w:val="0A5E16A3"/>
    <w:rsid w:val="0A5E6342"/>
    <w:rsid w:val="0A64299D"/>
    <w:rsid w:val="0A755A8E"/>
    <w:rsid w:val="0A7E3A38"/>
    <w:rsid w:val="0A7F3862"/>
    <w:rsid w:val="0A8A2B4E"/>
    <w:rsid w:val="0A942A0E"/>
    <w:rsid w:val="0AA03A6A"/>
    <w:rsid w:val="0AA91CD5"/>
    <w:rsid w:val="0AB46EB3"/>
    <w:rsid w:val="0ABC72BC"/>
    <w:rsid w:val="0AC56362"/>
    <w:rsid w:val="0ACA3D19"/>
    <w:rsid w:val="0ADD0A5F"/>
    <w:rsid w:val="0AEC2A5C"/>
    <w:rsid w:val="0AF85CFC"/>
    <w:rsid w:val="0B0E4E05"/>
    <w:rsid w:val="0B212DFC"/>
    <w:rsid w:val="0B2D019D"/>
    <w:rsid w:val="0B365327"/>
    <w:rsid w:val="0B373F9A"/>
    <w:rsid w:val="0B472B69"/>
    <w:rsid w:val="0B4B586D"/>
    <w:rsid w:val="0B4C599F"/>
    <w:rsid w:val="0B536B61"/>
    <w:rsid w:val="0B5F4D58"/>
    <w:rsid w:val="0B6A5F6D"/>
    <w:rsid w:val="0B7F07E2"/>
    <w:rsid w:val="0B7F0B15"/>
    <w:rsid w:val="0B806092"/>
    <w:rsid w:val="0B88215C"/>
    <w:rsid w:val="0B892036"/>
    <w:rsid w:val="0B9D0DF0"/>
    <w:rsid w:val="0BAF665A"/>
    <w:rsid w:val="0BC83278"/>
    <w:rsid w:val="0BE208BC"/>
    <w:rsid w:val="0BFD6B4E"/>
    <w:rsid w:val="0C0322E9"/>
    <w:rsid w:val="0C06047E"/>
    <w:rsid w:val="0C076B26"/>
    <w:rsid w:val="0C0A0544"/>
    <w:rsid w:val="0C14470F"/>
    <w:rsid w:val="0C1E011F"/>
    <w:rsid w:val="0C34386F"/>
    <w:rsid w:val="0C450D6C"/>
    <w:rsid w:val="0C465C8F"/>
    <w:rsid w:val="0C817E15"/>
    <w:rsid w:val="0C8269AF"/>
    <w:rsid w:val="0C9F6357"/>
    <w:rsid w:val="0CB35CD6"/>
    <w:rsid w:val="0CBC3BE7"/>
    <w:rsid w:val="0CC179F6"/>
    <w:rsid w:val="0CC84A6D"/>
    <w:rsid w:val="0CDD79E6"/>
    <w:rsid w:val="0CE47EDB"/>
    <w:rsid w:val="0D074FED"/>
    <w:rsid w:val="0D110597"/>
    <w:rsid w:val="0D1349D9"/>
    <w:rsid w:val="0D1D0ACF"/>
    <w:rsid w:val="0D2A3A26"/>
    <w:rsid w:val="0D502810"/>
    <w:rsid w:val="0D510501"/>
    <w:rsid w:val="0D642186"/>
    <w:rsid w:val="0D682F64"/>
    <w:rsid w:val="0D7511DD"/>
    <w:rsid w:val="0D7E2A60"/>
    <w:rsid w:val="0D8633EB"/>
    <w:rsid w:val="0D880078"/>
    <w:rsid w:val="0D8E6766"/>
    <w:rsid w:val="0D953916"/>
    <w:rsid w:val="0DA544EC"/>
    <w:rsid w:val="0DA62FCD"/>
    <w:rsid w:val="0DAF6212"/>
    <w:rsid w:val="0DC203C7"/>
    <w:rsid w:val="0DCE0593"/>
    <w:rsid w:val="0DCF4826"/>
    <w:rsid w:val="0DCF5926"/>
    <w:rsid w:val="0DD674AC"/>
    <w:rsid w:val="0DE660EB"/>
    <w:rsid w:val="0DF2282E"/>
    <w:rsid w:val="0E1557C0"/>
    <w:rsid w:val="0E250887"/>
    <w:rsid w:val="0E254AE8"/>
    <w:rsid w:val="0E3D4BDE"/>
    <w:rsid w:val="0E822A14"/>
    <w:rsid w:val="0E8C61B5"/>
    <w:rsid w:val="0E9658AF"/>
    <w:rsid w:val="0E9F1C1B"/>
    <w:rsid w:val="0EBB4FEB"/>
    <w:rsid w:val="0EBB70C4"/>
    <w:rsid w:val="0ED05E16"/>
    <w:rsid w:val="0EDA6769"/>
    <w:rsid w:val="0EDA7121"/>
    <w:rsid w:val="0EE04D7C"/>
    <w:rsid w:val="0F0679F2"/>
    <w:rsid w:val="0F0C791F"/>
    <w:rsid w:val="0F31452F"/>
    <w:rsid w:val="0F3B1D2C"/>
    <w:rsid w:val="0F4D021B"/>
    <w:rsid w:val="0F4E3FAD"/>
    <w:rsid w:val="0F67724C"/>
    <w:rsid w:val="0F6E05DA"/>
    <w:rsid w:val="0F7D2E84"/>
    <w:rsid w:val="0F81030D"/>
    <w:rsid w:val="0F8A41DA"/>
    <w:rsid w:val="0F8B424A"/>
    <w:rsid w:val="0F9E392C"/>
    <w:rsid w:val="0FA05652"/>
    <w:rsid w:val="0FAB5180"/>
    <w:rsid w:val="0FAF0953"/>
    <w:rsid w:val="0FBF0E36"/>
    <w:rsid w:val="0FC82181"/>
    <w:rsid w:val="0FD25755"/>
    <w:rsid w:val="0FD516DA"/>
    <w:rsid w:val="0FD7496E"/>
    <w:rsid w:val="0FE8038D"/>
    <w:rsid w:val="0FF61D33"/>
    <w:rsid w:val="0FFF16BB"/>
    <w:rsid w:val="100131FC"/>
    <w:rsid w:val="100D1E55"/>
    <w:rsid w:val="101C1DE4"/>
    <w:rsid w:val="103450E5"/>
    <w:rsid w:val="10362FED"/>
    <w:rsid w:val="10383328"/>
    <w:rsid w:val="10466E61"/>
    <w:rsid w:val="10467549"/>
    <w:rsid w:val="10577D29"/>
    <w:rsid w:val="108E6781"/>
    <w:rsid w:val="108F0808"/>
    <w:rsid w:val="10944973"/>
    <w:rsid w:val="10A05E71"/>
    <w:rsid w:val="10B8174C"/>
    <w:rsid w:val="10D151BE"/>
    <w:rsid w:val="10FB40F0"/>
    <w:rsid w:val="110D1C65"/>
    <w:rsid w:val="111B209C"/>
    <w:rsid w:val="11220742"/>
    <w:rsid w:val="112E0021"/>
    <w:rsid w:val="113369A6"/>
    <w:rsid w:val="113969C6"/>
    <w:rsid w:val="115C4C84"/>
    <w:rsid w:val="115E6204"/>
    <w:rsid w:val="116A4DD1"/>
    <w:rsid w:val="116F7DCD"/>
    <w:rsid w:val="1172328B"/>
    <w:rsid w:val="117440EA"/>
    <w:rsid w:val="11A01790"/>
    <w:rsid w:val="11A9026D"/>
    <w:rsid w:val="11AA40D6"/>
    <w:rsid w:val="11DA3D05"/>
    <w:rsid w:val="11E06527"/>
    <w:rsid w:val="11EF2C7A"/>
    <w:rsid w:val="120417E1"/>
    <w:rsid w:val="120634C7"/>
    <w:rsid w:val="120B3362"/>
    <w:rsid w:val="12132537"/>
    <w:rsid w:val="121932AB"/>
    <w:rsid w:val="122F22A3"/>
    <w:rsid w:val="12301C47"/>
    <w:rsid w:val="12337055"/>
    <w:rsid w:val="124D68F1"/>
    <w:rsid w:val="12505EC7"/>
    <w:rsid w:val="125D4946"/>
    <w:rsid w:val="12602648"/>
    <w:rsid w:val="1268215F"/>
    <w:rsid w:val="126E3B4A"/>
    <w:rsid w:val="128E1BD6"/>
    <w:rsid w:val="12965543"/>
    <w:rsid w:val="129E4D32"/>
    <w:rsid w:val="12AC38F3"/>
    <w:rsid w:val="12B914AD"/>
    <w:rsid w:val="12B95754"/>
    <w:rsid w:val="12C13A79"/>
    <w:rsid w:val="12DF1530"/>
    <w:rsid w:val="12F2399C"/>
    <w:rsid w:val="12FA73CB"/>
    <w:rsid w:val="130442B0"/>
    <w:rsid w:val="130646EB"/>
    <w:rsid w:val="13141499"/>
    <w:rsid w:val="13144FF5"/>
    <w:rsid w:val="132666F8"/>
    <w:rsid w:val="132A4818"/>
    <w:rsid w:val="133579FA"/>
    <w:rsid w:val="134F24D1"/>
    <w:rsid w:val="135371D9"/>
    <w:rsid w:val="135918B9"/>
    <w:rsid w:val="13631AD8"/>
    <w:rsid w:val="13762695"/>
    <w:rsid w:val="137C0640"/>
    <w:rsid w:val="137D08F7"/>
    <w:rsid w:val="13A01584"/>
    <w:rsid w:val="13AB4B56"/>
    <w:rsid w:val="13AF6DD9"/>
    <w:rsid w:val="13BA5B9C"/>
    <w:rsid w:val="13C133CE"/>
    <w:rsid w:val="13C22CA3"/>
    <w:rsid w:val="13D32F89"/>
    <w:rsid w:val="13F6294C"/>
    <w:rsid w:val="13FE057B"/>
    <w:rsid w:val="141B3433"/>
    <w:rsid w:val="142F11A3"/>
    <w:rsid w:val="14301E8A"/>
    <w:rsid w:val="143B0521"/>
    <w:rsid w:val="144612FD"/>
    <w:rsid w:val="144E6FD6"/>
    <w:rsid w:val="145806EE"/>
    <w:rsid w:val="14631B39"/>
    <w:rsid w:val="146F2B64"/>
    <w:rsid w:val="14851C36"/>
    <w:rsid w:val="149145EF"/>
    <w:rsid w:val="14A61911"/>
    <w:rsid w:val="14A754A9"/>
    <w:rsid w:val="14B64D09"/>
    <w:rsid w:val="14C7354C"/>
    <w:rsid w:val="14CC00DC"/>
    <w:rsid w:val="14CD4D5B"/>
    <w:rsid w:val="14EF5D19"/>
    <w:rsid w:val="15020C8C"/>
    <w:rsid w:val="151140FD"/>
    <w:rsid w:val="1514752E"/>
    <w:rsid w:val="151F75DE"/>
    <w:rsid w:val="152C26A2"/>
    <w:rsid w:val="15311E8E"/>
    <w:rsid w:val="154222ED"/>
    <w:rsid w:val="154B135D"/>
    <w:rsid w:val="15625630"/>
    <w:rsid w:val="157C23C9"/>
    <w:rsid w:val="158266AC"/>
    <w:rsid w:val="15A558BC"/>
    <w:rsid w:val="15AB2FC8"/>
    <w:rsid w:val="15E6711C"/>
    <w:rsid w:val="15FD7FC2"/>
    <w:rsid w:val="16023AA4"/>
    <w:rsid w:val="16154D3D"/>
    <w:rsid w:val="161D3B9E"/>
    <w:rsid w:val="162315F9"/>
    <w:rsid w:val="162437A1"/>
    <w:rsid w:val="16247087"/>
    <w:rsid w:val="16315E35"/>
    <w:rsid w:val="16435558"/>
    <w:rsid w:val="164F0484"/>
    <w:rsid w:val="165412AF"/>
    <w:rsid w:val="1660552D"/>
    <w:rsid w:val="16610D1A"/>
    <w:rsid w:val="16787689"/>
    <w:rsid w:val="167E206D"/>
    <w:rsid w:val="16831B03"/>
    <w:rsid w:val="16897AA8"/>
    <w:rsid w:val="16902F73"/>
    <w:rsid w:val="16A51FB6"/>
    <w:rsid w:val="16AB5C70"/>
    <w:rsid w:val="16CA5935"/>
    <w:rsid w:val="16EB2510"/>
    <w:rsid w:val="16F02D34"/>
    <w:rsid w:val="16FE5EAD"/>
    <w:rsid w:val="1703011C"/>
    <w:rsid w:val="170334A7"/>
    <w:rsid w:val="171952CF"/>
    <w:rsid w:val="172851A0"/>
    <w:rsid w:val="173A0287"/>
    <w:rsid w:val="174617FF"/>
    <w:rsid w:val="174F4DF6"/>
    <w:rsid w:val="175D08CA"/>
    <w:rsid w:val="175F2A72"/>
    <w:rsid w:val="175F761A"/>
    <w:rsid w:val="17752C90"/>
    <w:rsid w:val="1776736B"/>
    <w:rsid w:val="178A2C08"/>
    <w:rsid w:val="17907A38"/>
    <w:rsid w:val="17AB1FB7"/>
    <w:rsid w:val="17B13A04"/>
    <w:rsid w:val="17BC2B74"/>
    <w:rsid w:val="17C9438A"/>
    <w:rsid w:val="17CF598E"/>
    <w:rsid w:val="17E4768B"/>
    <w:rsid w:val="17E700CE"/>
    <w:rsid w:val="17F07EB4"/>
    <w:rsid w:val="17FD1F2F"/>
    <w:rsid w:val="18244DA0"/>
    <w:rsid w:val="182C4B8E"/>
    <w:rsid w:val="18457118"/>
    <w:rsid w:val="185217E9"/>
    <w:rsid w:val="18812A66"/>
    <w:rsid w:val="18A14F8D"/>
    <w:rsid w:val="18B11517"/>
    <w:rsid w:val="18BA4830"/>
    <w:rsid w:val="18FC168C"/>
    <w:rsid w:val="1901601B"/>
    <w:rsid w:val="19085F2A"/>
    <w:rsid w:val="190F6EE5"/>
    <w:rsid w:val="1915556D"/>
    <w:rsid w:val="193B12D7"/>
    <w:rsid w:val="19490291"/>
    <w:rsid w:val="195C64A6"/>
    <w:rsid w:val="19612AD7"/>
    <w:rsid w:val="197278BD"/>
    <w:rsid w:val="197736CF"/>
    <w:rsid w:val="19822E5F"/>
    <w:rsid w:val="19883356"/>
    <w:rsid w:val="198C6E15"/>
    <w:rsid w:val="199A6943"/>
    <w:rsid w:val="19AB1900"/>
    <w:rsid w:val="19B714B4"/>
    <w:rsid w:val="19C55EF7"/>
    <w:rsid w:val="19C61677"/>
    <w:rsid w:val="19CE0546"/>
    <w:rsid w:val="19F135CC"/>
    <w:rsid w:val="1A2C762B"/>
    <w:rsid w:val="1A371C72"/>
    <w:rsid w:val="1A3779FB"/>
    <w:rsid w:val="1A4458C2"/>
    <w:rsid w:val="1A450189"/>
    <w:rsid w:val="1A4652DA"/>
    <w:rsid w:val="1A5B5BFF"/>
    <w:rsid w:val="1A656529"/>
    <w:rsid w:val="1A766229"/>
    <w:rsid w:val="1A853BD4"/>
    <w:rsid w:val="1A894465"/>
    <w:rsid w:val="1A8D6EC2"/>
    <w:rsid w:val="1A8F4B61"/>
    <w:rsid w:val="1A957A34"/>
    <w:rsid w:val="1ADF05DE"/>
    <w:rsid w:val="1AF7387C"/>
    <w:rsid w:val="1B0F1897"/>
    <w:rsid w:val="1B1F0839"/>
    <w:rsid w:val="1B3041EF"/>
    <w:rsid w:val="1B4E306E"/>
    <w:rsid w:val="1B5314C2"/>
    <w:rsid w:val="1B5F7045"/>
    <w:rsid w:val="1B6D123A"/>
    <w:rsid w:val="1B7E3953"/>
    <w:rsid w:val="1B860A5A"/>
    <w:rsid w:val="1B897B3A"/>
    <w:rsid w:val="1B9118D8"/>
    <w:rsid w:val="1B9358DF"/>
    <w:rsid w:val="1B940DDA"/>
    <w:rsid w:val="1BA2562A"/>
    <w:rsid w:val="1BA80003"/>
    <w:rsid w:val="1BC86D9A"/>
    <w:rsid w:val="1BD918AD"/>
    <w:rsid w:val="1BDB4B25"/>
    <w:rsid w:val="1BE7774A"/>
    <w:rsid w:val="1C033806"/>
    <w:rsid w:val="1C2431CD"/>
    <w:rsid w:val="1C27223D"/>
    <w:rsid w:val="1C2A5BD4"/>
    <w:rsid w:val="1C2A76FC"/>
    <w:rsid w:val="1C2C385B"/>
    <w:rsid w:val="1C3652F8"/>
    <w:rsid w:val="1C386686"/>
    <w:rsid w:val="1C3A02E9"/>
    <w:rsid w:val="1C4658D2"/>
    <w:rsid w:val="1C4B09FB"/>
    <w:rsid w:val="1C500552"/>
    <w:rsid w:val="1C5B3C94"/>
    <w:rsid w:val="1C661530"/>
    <w:rsid w:val="1C662846"/>
    <w:rsid w:val="1C9D156E"/>
    <w:rsid w:val="1C9E3663"/>
    <w:rsid w:val="1CB6711D"/>
    <w:rsid w:val="1CBE4F5D"/>
    <w:rsid w:val="1CD65008"/>
    <w:rsid w:val="1CF75038"/>
    <w:rsid w:val="1D0A5979"/>
    <w:rsid w:val="1D21035C"/>
    <w:rsid w:val="1D286213"/>
    <w:rsid w:val="1D44297A"/>
    <w:rsid w:val="1D50131F"/>
    <w:rsid w:val="1D5232E9"/>
    <w:rsid w:val="1D8B2A4F"/>
    <w:rsid w:val="1D8D4321"/>
    <w:rsid w:val="1D8F7ADC"/>
    <w:rsid w:val="1DA04055"/>
    <w:rsid w:val="1DB418AE"/>
    <w:rsid w:val="1DC075EF"/>
    <w:rsid w:val="1DCC0215"/>
    <w:rsid w:val="1DCD2970"/>
    <w:rsid w:val="1DE2477D"/>
    <w:rsid w:val="1DEF47AC"/>
    <w:rsid w:val="1DF95513"/>
    <w:rsid w:val="1DFC5003"/>
    <w:rsid w:val="1E0D3D0F"/>
    <w:rsid w:val="1E2E78B2"/>
    <w:rsid w:val="1E420E59"/>
    <w:rsid w:val="1E472722"/>
    <w:rsid w:val="1E614503"/>
    <w:rsid w:val="1E7F6281"/>
    <w:rsid w:val="1E85149C"/>
    <w:rsid w:val="1E921EB7"/>
    <w:rsid w:val="1EC27E2C"/>
    <w:rsid w:val="1EE02C94"/>
    <w:rsid w:val="1EFF4DAB"/>
    <w:rsid w:val="1F12081F"/>
    <w:rsid w:val="1F2C2774"/>
    <w:rsid w:val="1F3233D2"/>
    <w:rsid w:val="1F4945D6"/>
    <w:rsid w:val="1F500143"/>
    <w:rsid w:val="1F5E6980"/>
    <w:rsid w:val="1F6D2090"/>
    <w:rsid w:val="1F7B49EC"/>
    <w:rsid w:val="1F8C7FD0"/>
    <w:rsid w:val="1FD2426D"/>
    <w:rsid w:val="1FD863D3"/>
    <w:rsid w:val="1FE35BAD"/>
    <w:rsid w:val="1FEF0036"/>
    <w:rsid w:val="1FF044B0"/>
    <w:rsid w:val="1FF17AEA"/>
    <w:rsid w:val="1FF266BE"/>
    <w:rsid w:val="1FFE72C1"/>
    <w:rsid w:val="200F3743"/>
    <w:rsid w:val="20186B6F"/>
    <w:rsid w:val="201F0586"/>
    <w:rsid w:val="202145FE"/>
    <w:rsid w:val="204A72C7"/>
    <w:rsid w:val="208A4B48"/>
    <w:rsid w:val="209D2ACD"/>
    <w:rsid w:val="20A43E5C"/>
    <w:rsid w:val="20BA224F"/>
    <w:rsid w:val="20D02221"/>
    <w:rsid w:val="20D0725E"/>
    <w:rsid w:val="20FD01D0"/>
    <w:rsid w:val="21005CAC"/>
    <w:rsid w:val="21152268"/>
    <w:rsid w:val="21174F39"/>
    <w:rsid w:val="2123651D"/>
    <w:rsid w:val="21382BEF"/>
    <w:rsid w:val="21396DE5"/>
    <w:rsid w:val="214621B8"/>
    <w:rsid w:val="2148790A"/>
    <w:rsid w:val="214D6769"/>
    <w:rsid w:val="215058E9"/>
    <w:rsid w:val="21536AC8"/>
    <w:rsid w:val="215A59C6"/>
    <w:rsid w:val="21613D6F"/>
    <w:rsid w:val="21725528"/>
    <w:rsid w:val="217557F8"/>
    <w:rsid w:val="219E6E56"/>
    <w:rsid w:val="21C15605"/>
    <w:rsid w:val="21CE287C"/>
    <w:rsid w:val="21D267A7"/>
    <w:rsid w:val="21D62F68"/>
    <w:rsid w:val="22065A04"/>
    <w:rsid w:val="22097CEF"/>
    <w:rsid w:val="220A5F40"/>
    <w:rsid w:val="22181615"/>
    <w:rsid w:val="221B4C80"/>
    <w:rsid w:val="222F013F"/>
    <w:rsid w:val="22325497"/>
    <w:rsid w:val="2234120F"/>
    <w:rsid w:val="22360418"/>
    <w:rsid w:val="2254540E"/>
    <w:rsid w:val="225F7AFE"/>
    <w:rsid w:val="22805EB3"/>
    <w:rsid w:val="228101C4"/>
    <w:rsid w:val="22830B7A"/>
    <w:rsid w:val="228917A1"/>
    <w:rsid w:val="228A448D"/>
    <w:rsid w:val="22913729"/>
    <w:rsid w:val="22A86950"/>
    <w:rsid w:val="22A90607"/>
    <w:rsid w:val="22B166F5"/>
    <w:rsid w:val="22B2557A"/>
    <w:rsid w:val="22B95CF1"/>
    <w:rsid w:val="22BD7457"/>
    <w:rsid w:val="22CE7694"/>
    <w:rsid w:val="22F548CA"/>
    <w:rsid w:val="22F90944"/>
    <w:rsid w:val="23151041"/>
    <w:rsid w:val="231A6657"/>
    <w:rsid w:val="232D1B8F"/>
    <w:rsid w:val="23334BE8"/>
    <w:rsid w:val="23477A2F"/>
    <w:rsid w:val="234C07DB"/>
    <w:rsid w:val="234C4685"/>
    <w:rsid w:val="235E564F"/>
    <w:rsid w:val="2364139D"/>
    <w:rsid w:val="2368349C"/>
    <w:rsid w:val="23767A8C"/>
    <w:rsid w:val="23914F33"/>
    <w:rsid w:val="2399445A"/>
    <w:rsid w:val="23A0331B"/>
    <w:rsid w:val="23A70CBE"/>
    <w:rsid w:val="23C84B66"/>
    <w:rsid w:val="23D04F68"/>
    <w:rsid w:val="23E42364"/>
    <w:rsid w:val="23E97DD8"/>
    <w:rsid w:val="23EA0FCD"/>
    <w:rsid w:val="23EB1DA2"/>
    <w:rsid w:val="23EE7F42"/>
    <w:rsid w:val="23F04964"/>
    <w:rsid w:val="23F22046"/>
    <w:rsid w:val="24001BF7"/>
    <w:rsid w:val="2406098A"/>
    <w:rsid w:val="24112BA8"/>
    <w:rsid w:val="24191971"/>
    <w:rsid w:val="24207CEC"/>
    <w:rsid w:val="24277AFC"/>
    <w:rsid w:val="24291A13"/>
    <w:rsid w:val="24311EAA"/>
    <w:rsid w:val="24364A66"/>
    <w:rsid w:val="243A1F6F"/>
    <w:rsid w:val="244432B9"/>
    <w:rsid w:val="244A6AC8"/>
    <w:rsid w:val="244D480A"/>
    <w:rsid w:val="246D14CB"/>
    <w:rsid w:val="248144B4"/>
    <w:rsid w:val="248B4053"/>
    <w:rsid w:val="24920EA3"/>
    <w:rsid w:val="249C309C"/>
    <w:rsid w:val="24BD3838"/>
    <w:rsid w:val="24C20CEF"/>
    <w:rsid w:val="24EA2059"/>
    <w:rsid w:val="24EC2C25"/>
    <w:rsid w:val="24F84776"/>
    <w:rsid w:val="2513573E"/>
    <w:rsid w:val="25187804"/>
    <w:rsid w:val="25200942"/>
    <w:rsid w:val="2529236F"/>
    <w:rsid w:val="25421BA7"/>
    <w:rsid w:val="25562C19"/>
    <w:rsid w:val="255A0583"/>
    <w:rsid w:val="255E0351"/>
    <w:rsid w:val="256B12C5"/>
    <w:rsid w:val="258F2039"/>
    <w:rsid w:val="259049AF"/>
    <w:rsid w:val="259D0E7A"/>
    <w:rsid w:val="25A04755"/>
    <w:rsid w:val="25A86598"/>
    <w:rsid w:val="25B726BA"/>
    <w:rsid w:val="25B959ED"/>
    <w:rsid w:val="25CC175F"/>
    <w:rsid w:val="25D24890"/>
    <w:rsid w:val="25D85DCF"/>
    <w:rsid w:val="260C3612"/>
    <w:rsid w:val="2628108B"/>
    <w:rsid w:val="26324450"/>
    <w:rsid w:val="26325ACA"/>
    <w:rsid w:val="26344E72"/>
    <w:rsid w:val="263A491A"/>
    <w:rsid w:val="2648613D"/>
    <w:rsid w:val="26515DB6"/>
    <w:rsid w:val="266B0F78"/>
    <w:rsid w:val="26857BC0"/>
    <w:rsid w:val="26910426"/>
    <w:rsid w:val="26933FC4"/>
    <w:rsid w:val="269B2802"/>
    <w:rsid w:val="269B7AAF"/>
    <w:rsid w:val="26BB071A"/>
    <w:rsid w:val="26C046D3"/>
    <w:rsid w:val="26CB7C19"/>
    <w:rsid w:val="26D024A1"/>
    <w:rsid w:val="26D2775C"/>
    <w:rsid w:val="26D60AE7"/>
    <w:rsid w:val="26E86A6C"/>
    <w:rsid w:val="26F65916"/>
    <w:rsid w:val="27071FD1"/>
    <w:rsid w:val="270B71D6"/>
    <w:rsid w:val="2723214F"/>
    <w:rsid w:val="27294AAE"/>
    <w:rsid w:val="273F778E"/>
    <w:rsid w:val="274A0591"/>
    <w:rsid w:val="275D2FB6"/>
    <w:rsid w:val="2760376C"/>
    <w:rsid w:val="2767173F"/>
    <w:rsid w:val="27693709"/>
    <w:rsid w:val="276E7E48"/>
    <w:rsid w:val="277443B1"/>
    <w:rsid w:val="277A2E02"/>
    <w:rsid w:val="277B1A28"/>
    <w:rsid w:val="27810129"/>
    <w:rsid w:val="2785527A"/>
    <w:rsid w:val="27907600"/>
    <w:rsid w:val="27950D73"/>
    <w:rsid w:val="2795247B"/>
    <w:rsid w:val="27997223"/>
    <w:rsid w:val="27B16E5E"/>
    <w:rsid w:val="27C9700F"/>
    <w:rsid w:val="27CC1508"/>
    <w:rsid w:val="27D04727"/>
    <w:rsid w:val="27F855E8"/>
    <w:rsid w:val="27FA6A57"/>
    <w:rsid w:val="27FD258C"/>
    <w:rsid w:val="28100635"/>
    <w:rsid w:val="282F61F7"/>
    <w:rsid w:val="28346E5E"/>
    <w:rsid w:val="283B1E80"/>
    <w:rsid w:val="28505504"/>
    <w:rsid w:val="28546E92"/>
    <w:rsid w:val="28553A4F"/>
    <w:rsid w:val="285C01CF"/>
    <w:rsid w:val="288A7F86"/>
    <w:rsid w:val="28AD196F"/>
    <w:rsid w:val="28CA01D8"/>
    <w:rsid w:val="28CE22FD"/>
    <w:rsid w:val="28E514B5"/>
    <w:rsid w:val="28FE3CA1"/>
    <w:rsid w:val="290C1C95"/>
    <w:rsid w:val="290D6316"/>
    <w:rsid w:val="291415B3"/>
    <w:rsid w:val="29393A5C"/>
    <w:rsid w:val="29751E36"/>
    <w:rsid w:val="29787B01"/>
    <w:rsid w:val="298A7270"/>
    <w:rsid w:val="29A30A29"/>
    <w:rsid w:val="29AA5E8D"/>
    <w:rsid w:val="29B330BF"/>
    <w:rsid w:val="29B41B75"/>
    <w:rsid w:val="29B46AA5"/>
    <w:rsid w:val="29B66429"/>
    <w:rsid w:val="29C143DC"/>
    <w:rsid w:val="29CB6B35"/>
    <w:rsid w:val="29CC1492"/>
    <w:rsid w:val="29DA08EE"/>
    <w:rsid w:val="29E14159"/>
    <w:rsid w:val="29E610BC"/>
    <w:rsid w:val="29EC23D0"/>
    <w:rsid w:val="29EE495D"/>
    <w:rsid w:val="29F66892"/>
    <w:rsid w:val="2A0011E2"/>
    <w:rsid w:val="2A04596B"/>
    <w:rsid w:val="2A072D67"/>
    <w:rsid w:val="2A0911D4"/>
    <w:rsid w:val="2A420242"/>
    <w:rsid w:val="2A485FB6"/>
    <w:rsid w:val="2A667D24"/>
    <w:rsid w:val="2A6F5427"/>
    <w:rsid w:val="2A7772FA"/>
    <w:rsid w:val="2A7A4012"/>
    <w:rsid w:val="2A834AE2"/>
    <w:rsid w:val="2A8F2107"/>
    <w:rsid w:val="2AAE58D7"/>
    <w:rsid w:val="2AB047F6"/>
    <w:rsid w:val="2ABD1140"/>
    <w:rsid w:val="2AC32ECE"/>
    <w:rsid w:val="2AD90CFD"/>
    <w:rsid w:val="2AF02BE6"/>
    <w:rsid w:val="2AF578E6"/>
    <w:rsid w:val="2AF704F2"/>
    <w:rsid w:val="2AF754D0"/>
    <w:rsid w:val="2B0F6BC1"/>
    <w:rsid w:val="2B331F36"/>
    <w:rsid w:val="2B344A2B"/>
    <w:rsid w:val="2B473D61"/>
    <w:rsid w:val="2B4E0E7E"/>
    <w:rsid w:val="2B5D643F"/>
    <w:rsid w:val="2B5F5175"/>
    <w:rsid w:val="2B7E09CE"/>
    <w:rsid w:val="2B8529C8"/>
    <w:rsid w:val="2B941CC6"/>
    <w:rsid w:val="2B95641F"/>
    <w:rsid w:val="2BA016C4"/>
    <w:rsid w:val="2BA465AF"/>
    <w:rsid w:val="2BA94DCC"/>
    <w:rsid w:val="2BB23EE3"/>
    <w:rsid w:val="2BBD5E27"/>
    <w:rsid w:val="2BDC366E"/>
    <w:rsid w:val="2BE04625"/>
    <w:rsid w:val="2BEC6CCB"/>
    <w:rsid w:val="2C080EE0"/>
    <w:rsid w:val="2C0F762B"/>
    <w:rsid w:val="2C1B38D1"/>
    <w:rsid w:val="2C2475FA"/>
    <w:rsid w:val="2C2D746D"/>
    <w:rsid w:val="2C363C7C"/>
    <w:rsid w:val="2C7023E8"/>
    <w:rsid w:val="2C8161C3"/>
    <w:rsid w:val="2C844B41"/>
    <w:rsid w:val="2C850B5B"/>
    <w:rsid w:val="2C862667"/>
    <w:rsid w:val="2C8D1C48"/>
    <w:rsid w:val="2C9A15A1"/>
    <w:rsid w:val="2CC20594"/>
    <w:rsid w:val="2CCD27C7"/>
    <w:rsid w:val="2D274585"/>
    <w:rsid w:val="2D2E527E"/>
    <w:rsid w:val="2D5935C3"/>
    <w:rsid w:val="2D647612"/>
    <w:rsid w:val="2D850072"/>
    <w:rsid w:val="2D9A2E7A"/>
    <w:rsid w:val="2DAC07F4"/>
    <w:rsid w:val="2DB651CE"/>
    <w:rsid w:val="2DB65D72"/>
    <w:rsid w:val="2DB66F7C"/>
    <w:rsid w:val="2DBE7695"/>
    <w:rsid w:val="2DC04A9C"/>
    <w:rsid w:val="2DC35B75"/>
    <w:rsid w:val="2DCB136A"/>
    <w:rsid w:val="2E0A72C8"/>
    <w:rsid w:val="2E101528"/>
    <w:rsid w:val="2E123F89"/>
    <w:rsid w:val="2E1923C8"/>
    <w:rsid w:val="2E1C1956"/>
    <w:rsid w:val="2E1D37EF"/>
    <w:rsid w:val="2E29099D"/>
    <w:rsid w:val="2E382087"/>
    <w:rsid w:val="2E3B3EA9"/>
    <w:rsid w:val="2E454AA9"/>
    <w:rsid w:val="2E825AD2"/>
    <w:rsid w:val="2E954DE4"/>
    <w:rsid w:val="2E9C4F24"/>
    <w:rsid w:val="2E9E4F0A"/>
    <w:rsid w:val="2E9E553B"/>
    <w:rsid w:val="2EC022DE"/>
    <w:rsid w:val="2EF4444D"/>
    <w:rsid w:val="2EF96605"/>
    <w:rsid w:val="2F0D7C64"/>
    <w:rsid w:val="2F0F103A"/>
    <w:rsid w:val="2F1C72B3"/>
    <w:rsid w:val="2F291470"/>
    <w:rsid w:val="2F345704"/>
    <w:rsid w:val="2F356D4E"/>
    <w:rsid w:val="2F3C09AB"/>
    <w:rsid w:val="2F42060A"/>
    <w:rsid w:val="2F48454C"/>
    <w:rsid w:val="2F760104"/>
    <w:rsid w:val="2F76584E"/>
    <w:rsid w:val="2F7A7B75"/>
    <w:rsid w:val="2F7E7420"/>
    <w:rsid w:val="2F8C55CF"/>
    <w:rsid w:val="2F970F5F"/>
    <w:rsid w:val="2FAC1181"/>
    <w:rsid w:val="2FC30494"/>
    <w:rsid w:val="2FCA59B2"/>
    <w:rsid w:val="2FD14541"/>
    <w:rsid w:val="2FF21F30"/>
    <w:rsid w:val="30013F05"/>
    <w:rsid w:val="3006760F"/>
    <w:rsid w:val="300C7328"/>
    <w:rsid w:val="3014793C"/>
    <w:rsid w:val="30154685"/>
    <w:rsid w:val="30274304"/>
    <w:rsid w:val="30284443"/>
    <w:rsid w:val="302C0962"/>
    <w:rsid w:val="30300D01"/>
    <w:rsid w:val="30351C8C"/>
    <w:rsid w:val="30361366"/>
    <w:rsid w:val="303643A5"/>
    <w:rsid w:val="3045283A"/>
    <w:rsid w:val="3049232A"/>
    <w:rsid w:val="305A1A89"/>
    <w:rsid w:val="30837AED"/>
    <w:rsid w:val="30843362"/>
    <w:rsid w:val="3094149E"/>
    <w:rsid w:val="309D26B9"/>
    <w:rsid w:val="309F1F4A"/>
    <w:rsid w:val="30AF28CF"/>
    <w:rsid w:val="30BD6874"/>
    <w:rsid w:val="30BE204E"/>
    <w:rsid w:val="30C16364"/>
    <w:rsid w:val="30C3531C"/>
    <w:rsid w:val="30C701DB"/>
    <w:rsid w:val="30E20AF4"/>
    <w:rsid w:val="30E32F8F"/>
    <w:rsid w:val="30E50A09"/>
    <w:rsid w:val="30EB4A5C"/>
    <w:rsid w:val="30F77FD8"/>
    <w:rsid w:val="30F93DA8"/>
    <w:rsid w:val="30FF5616"/>
    <w:rsid w:val="310B75DF"/>
    <w:rsid w:val="311662C4"/>
    <w:rsid w:val="311A7D11"/>
    <w:rsid w:val="31346A2A"/>
    <w:rsid w:val="3142432D"/>
    <w:rsid w:val="314C3B0E"/>
    <w:rsid w:val="316E0043"/>
    <w:rsid w:val="317417AB"/>
    <w:rsid w:val="318B0720"/>
    <w:rsid w:val="31931732"/>
    <w:rsid w:val="319E0E19"/>
    <w:rsid w:val="31E4685C"/>
    <w:rsid w:val="31E46AAB"/>
    <w:rsid w:val="31F22C5A"/>
    <w:rsid w:val="31F82D94"/>
    <w:rsid w:val="32027B7F"/>
    <w:rsid w:val="32095B8B"/>
    <w:rsid w:val="320E214E"/>
    <w:rsid w:val="321418CF"/>
    <w:rsid w:val="32296030"/>
    <w:rsid w:val="322C28A5"/>
    <w:rsid w:val="323B5CA2"/>
    <w:rsid w:val="3243161E"/>
    <w:rsid w:val="324C6101"/>
    <w:rsid w:val="324D17CB"/>
    <w:rsid w:val="326E7E26"/>
    <w:rsid w:val="329706CD"/>
    <w:rsid w:val="329B0E37"/>
    <w:rsid w:val="329F4D04"/>
    <w:rsid w:val="32B44783"/>
    <w:rsid w:val="32C11A61"/>
    <w:rsid w:val="32E41761"/>
    <w:rsid w:val="32ED71B1"/>
    <w:rsid w:val="32F47240"/>
    <w:rsid w:val="32F86004"/>
    <w:rsid w:val="32F86139"/>
    <w:rsid w:val="33020005"/>
    <w:rsid w:val="331E2FF7"/>
    <w:rsid w:val="33327544"/>
    <w:rsid w:val="33415717"/>
    <w:rsid w:val="33432F7A"/>
    <w:rsid w:val="335927F3"/>
    <w:rsid w:val="33661445"/>
    <w:rsid w:val="33743B62"/>
    <w:rsid w:val="337851F0"/>
    <w:rsid w:val="338A6075"/>
    <w:rsid w:val="33911C9E"/>
    <w:rsid w:val="33A53035"/>
    <w:rsid w:val="33AB047D"/>
    <w:rsid w:val="33B41A0C"/>
    <w:rsid w:val="33C543BD"/>
    <w:rsid w:val="33CF2B46"/>
    <w:rsid w:val="33DE0FDB"/>
    <w:rsid w:val="33F7057C"/>
    <w:rsid w:val="33F7193D"/>
    <w:rsid w:val="34030A42"/>
    <w:rsid w:val="340E6C71"/>
    <w:rsid w:val="3415142D"/>
    <w:rsid w:val="341B13BD"/>
    <w:rsid w:val="342143E2"/>
    <w:rsid w:val="342A6E92"/>
    <w:rsid w:val="345C66F0"/>
    <w:rsid w:val="345F1283"/>
    <w:rsid w:val="3460157A"/>
    <w:rsid w:val="346431E7"/>
    <w:rsid w:val="34680270"/>
    <w:rsid w:val="3474098C"/>
    <w:rsid w:val="34880F47"/>
    <w:rsid w:val="34904DB7"/>
    <w:rsid w:val="34A5392C"/>
    <w:rsid w:val="34AF2977"/>
    <w:rsid w:val="34B54432"/>
    <w:rsid w:val="34C2567B"/>
    <w:rsid w:val="34D97EE5"/>
    <w:rsid w:val="34E56399"/>
    <w:rsid w:val="34EE0CD8"/>
    <w:rsid w:val="34F03E59"/>
    <w:rsid w:val="34FA3D16"/>
    <w:rsid w:val="350D6C6E"/>
    <w:rsid w:val="352A7C9F"/>
    <w:rsid w:val="35323C1E"/>
    <w:rsid w:val="35324C61"/>
    <w:rsid w:val="355A2F26"/>
    <w:rsid w:val="355C73BE"/>
    <w:rsid w:val="356532B0"/>
    <w:rsid w:val="35655471"/>
    <w:rsid w:val="35702490"/>
    <w:rsid w:val="35781FD3"/>
    <w:rsid w:val="357A4486"/>
    <w:rsid w:val="358215AA"/>
    <w:rsid w:val="35930382"/>
    <w:rsid w:val="359955FD"/>
    <w:rsid w:val="35A61D8A"/>
    <w:rsid w:val="35AD0C5D"/>
    <w:rsid w:val="35B356DB"/>
    <w:rsid w:val="35BE69E6"/>
    <w:rsid w:val="35C73995"/>
    <w:rsid w:val="35C867DA"/>
    <w:rsid w:val="35E36953"/>
    <w:rsid w:val="35EE7983"/>
    <w:rsid w:val="360463BD"/>
    <w:rsid w:val="361A4CBA"/>
    <w:rsid w:val="361E2340"/>
    <w:rsid w:val="362829E1"/>
    <w:rsid w:val="3628690B"/>
    <w:rsid w:val="36296AC3"/>
    <w:rsid w:val="3635244F"/>
    <w:rsid w:val="36491F9A"/>
    <w:rsid w:val="36737C13"/>
    <w:rsid w:val="3675780A"/>
    <w:rsid w:val="367D0F7F"/>
    <w:rsid w:val="36823824"/>
    <w:rsid w:val="3683672D"/>
    <w:rsid w:val="36853EF7"/>
    <w:rsid w:val="3686006F"/>
    <w:rsid w:val="368F2208"/>
    <w:rsid w:val="369B5F3D"/>
    <w:rsid w:val="36A5721F"/>
    <w:rsid w:val="36C73FA8"/>
    <w:rsid w:val="36CA068A"/>
    <w:rsid w:val="36E462E8"/>
    <w:rsid w:val="36ED01E6"/>
    <w:rsid w:val="36EE59D9"/>
    <w:rsid w:val="36F51061"/>
    <w:rsid w:val="370A1E89"/>
    <w:rsid w:val="37113475"/>
    <w:rsid w:val="371A67CE"/>
    <w:rsid w:val="372323A9"/>
    <w:rsid w:val="372B16AC"/>
    <w:rsid w:val="37530924"/>
    <w:rsid w:val="377305C1"/>
    <w:rsid w:val="37796C4F"/>
    <w:rsid w:val="37917CBC"/>
    <w:rsid w:val="37925AFD"/>
    <w:rsid w:val="37BE35FD"/>
    <w:rsid w:val="37CB6729"/>
    <w:rsid w:val="37CF5330"/>
    <w:rsid w:val="37F14272"/>
    <w:rsid w:val="382449B4"/>
    <w:rsid w:val="383269FD"/>
    <w:rsid w:val="38557469"/>
    <w:rsid w:val="385C4F6A"/>
    <w:rsid w:val="38635F53"/>
    <w:rsid w:val="387947EA"/>
    <w:rsid w:val="387E7C60"/>
    <w:rsid w:val="389538D6"/>
    <w:rsid w:val="38AC3520"/>
    <w:rsid w:val="38B07328"/>
    <w:rsid w:val="38C27AB4"/>
    <w:rsid w:val="38DC2304"/>
    <w:rsid w:val="38DD5348"/>
    <w:rsid w:val="38F117B0"/>
    <w:rsid w:val="38F80D91"/>
    <w:rsid w:val="390670FB"/>
    <w:rsid w:val="39186D3D"/>
    <w:rsid w:val="39346276"/>
    <w:rsid w:val="394538AA"/>
    <w:rsid w:val="394D72C0"/>
    <w:rsid w:val="395157A1"/>
    <w:rsid w:val="39542A2B"/>
    <w:rsid w:val="395D2B81"/>
    <w:rsid w:val="39615F9A"/>
    <w:rsid w:val="39677CC5"/>
    <w:rsid w:val="3971469F"/>
    <w:rsid w:val="397A79F8"/>
    <w:rsid w:val="397B107A"/>
    <w:rsid w:val="397F0128"/>
    <w:rsid w:val="39900922"/>
    <w:rsid w:val="39A20D13"/>
    <w:rsid w:val="39A83854"/>
    <w:rsid w:val="39AA4753"/>
    <w:rsid w:val="39B03AC1"/>
    <w:rsid w:val="39D16A55"/>
    <w:rsid w:val="39E62B73"/>
    <w:rsid w:val="39EA0B29"/>
    <w:rsid w:val="3A133C3A"/>
    <w:rsid w:val="3A1553DC"/>
    <w:rsid w:val="3A190977"/>
    <w:rsid w:val="3A265CA1"/>
    <w:rsid w:val="3A43702A"/>
    <w:rsid w:val="3A4818A4"/>
    <w:rsid w:val="3A562629"/>
    <w:rsid w:val="3A6512F0"/>
    <w:rsid w:val="3A6F6E31"/>
    <w:rsid w:val="3A744FCF"/>
    <w:rsid w:val="3A802937"/>
    <w:rsid w:val="3A8A166C"/>
    <w:rsid w:val="3A8B353F"/>
    <w:rsid w:val="3A930975"/>
    <w:rsid w:val="3A9C574C"/>
    <w:rsid w:val="3A9F4183"/>
    <w:rsid w:val="3AA54601"/>
    <w:rsid w:val="3AA64710"/>
    <w:rsid w:val="3AAA3C34"/>
    <w:rsid w:val="3ABE6D34"/>
    <w:rsid w:val="3AEF0F5F"/>
    <w:rsid w:val="3AEF1D20"/>
    <w:rsid w:val="3AFD779E"/>
    <w:rsid w:val="3B357576"/>
    <w:rsid w:val="3B373E03"/>
    <w:rsid w:val="3B3B1B01"/>
    <w:rsid w:val="3B421572"/>
    <w:rsid w:val="3B567514"/>
    <w:rsid w:val="3B5B3F0C"/>
    <w:rsid w:val="3B607EC1"/>
    <w:rsid w:val="3B64626A"/>
    <w:rsid w:val="3B8834E9"/>
    <w:rsid w:val="3B8A37F6"/>
    <w:rsid w:val="3B8A53CA"/>
    <w:rsid w:val="3BA777F2"/>
    <w:rsid w:val="3BAB47CF"/>
    <w:rsid w:val="3BAC4273"/>
    <w:rsid w:val="3BAE1BDB"/>
    <w:rsid w:val="3BC9431F"/>
    <w:rsid w:val="3BDA1859"/>
    <w:rsid w:val="3BDF5C0A"/>
    <w:rsid w:val="3BE80327"/>
    <w:rsid w:val="3BEB3490"/>
    <w:rsid w:val="3BF03FA1"/>
    <w:rsid w:val="3BFC46F4"/>
    <w:rsid w:val="3C015CF0"/>
    <w:rsid w:val="3C1028FF"/>
    <w:rsid w:val="3C1E1135"/>
    <w:rsid w:val="3C215F09"/>
    <w:rsid w:val="3C242285"/>
    <w:rsid w:val="3C336EE8"/>
    <w:rsid w:val="3C3E0018"/>
    <w:rsid w:val="3C435010"/>
    <w:rsid w:val="3C446689"/>
    <w:rsid w:val="3C473951"/>
    <w:rsid w:val="3C7700E6"/>
    <w:rsid w:val="3C8C07B4"/>
    <w:rsid w:val="3C8D6FC7"/>
    <w:rsid w:val="3CB47F0E"/>
    <w:rsid w:val="3CC34211"/>
    <w:rsid w:val="3CD459D3"/>
    <w:rsid w:val="3CF90C34"/>
    <w:rsid w:val="3D0636DD"/>
    <w:rsid w:val="3D1C7C49"/>
    <w:rsid w:val="3D1F7288"/>
    <w:rsid w:val="3D385C00"/>
    <w:rsid w:val="3D3D520F"/>
    <w:rsid w:val="3D6069F2"/>
    <w:rsid w:val="3D632551"/>
    <w:rsid w:val="3D70539A"/>
    <w:rsid w:val="3D710C24"/>
    <w:rsid w:val="3D89645B"/>
    <w:rsid w:val="3D8D69B5"/>
    <w:rsid w:val="3DA31C51"/>
    <w:rsid w:val="3DAB4624"/>
    <w:rsid w:val="3DB22C1A"/>
    <w:rsid w:val="3DB35286"/>
    <w:rsid w:val="3DB47D35"/>
    <w:rsid w:val="3DCB1858"/>
    <w:rsid w:val="3DCC4998"/>
    <w:rsid w:val="3DE3064D"/>
    <w:rsid w:val="3DE91642"/>
    <w:rsid w:val="3DEC5D8E"/>
    <w:rsid w:val="3DEE62BF"/>
    <w:rsid w:val="3E077380"/>
    <w:rsid w:val="3E10520C"/>
    <w:rsid w:val="3E282514"/>
    <w:rsid w:val="3E3208E7"/>
    <w:rsid w:val="3E4147A8"/>
    <w:rsid w:val="3E511B38"/>
    <w:rsid w:val="3E517369"/>
    <w:rsid w:val="3E5D51F2"/>
    <w:rsid w:val="3E6A003B"/>
    <w:rsid w:val="3E77738D"/>
    <w:rsid w:val="3E7933E3"/>
    <w:rsid w:val="3E7E5894"/>
    <w:rsid w:val="3EA3333F"/>
    <w:rsid w:val="3EA63449"/>
    <w:rsid w:val="3EC823FF"/>
    <w:rsid w:val="3ED457EE"/>
    <w:rsid w:val="3F004322"/>
    <w:rsid w:val="3F051BD8"/>
    <w:rsid w:val="3F0960B1"/>
    <w:rsid w:val="3F0D1692"/>
    <w:rsid w:val="3F1A268D"/>
    <w:rsid w:val="3F374593"/>
    <w:rsid w:val="3F3D5750"/>
    <w:rsid w:val="3F4867F8"/>
    <w:rsid w:val="3F725E61"/>
    <w:rsid w:val="3F8A18B8"/>
    <w:rsid w:val="3F980BD8"/>
    <w:rsid w:val="3FAB7A14"/>
    <w:rsid w:val="3FB0268C"/>
    <w:rsid w:val="3FC755D5"/>
    <w:rsid w:val="3FCE71D4"/>
    <w:rsid w:val="3FD00372"/>
    <w:rsid w:val="4026168F"/>
    <w:rsid w:val="402E32EA"/>
    <w:rsid w:val="40300EB9"/>
    <w:rsid w:val="40346FDF"/>
    <w:rsid w:val="40382172"/>
    <w:rsid w:val="4044149D"/>
    <w:rsid w:val="406B09C0"/>
    <w:rsid w:val="407070A2"/>
    <w:rsid w:val="40902A75"/>
    <w:rsid w:val="40A4535A"/>
    <w:rsid w:val="40B029D6"/>
    <w:rsid w:val="40BC4452"/>
    <w:rsid w:val="40BE0421"/>
    <w:rsid w:val="40C46040"/>
    <w:rsid w:val="40C61DDD"/>
    <w:rsid w:val="40CE2B22"/>
    <w:rsid w:val="40D618C5"/>
    <w:rsid w:val="40E43639"/>
    <w:rsid w:val="40E55A05"/>
    <w:rsid w:val="40E67721"/>
    <w:rsid w:val="40F938F8"/>
    <w:rsid w:val="40F97454"/>
    <w:rsid w:val="40FF757A"/>
    <w:rsid w:val="410B06E8"/>
    <w:rsid w:val="410D516E"/>
    <w:rsid w:val="411A5144"/>
    <w:rsid w:val="411C75E7"/>
    <w:rsid w:val="412B15D8"/>
    <w:rsid w:val="413A5271"/>
    <w:rsid w:val="41426B72"/>
    <w:rsid w:val="414A3029"/>
    <w:rsid w:val="415150E4"/>
    <w:rsid w:val="4155467D"/>
    <w:rsid w:val="41614FF9"/>
    <w:rsid w:val="4168510F"/>
    <w:rsid w:val="416F7716"/>
    <w:rsid w:val="417B255F"/>
    <w:rsid w:val="417E7959"/>
    <w:rsid w:val="41896578"/>
    <w:rsid w:val="419F1A7D"/>
    <w:rsid w:val="41AE4C6F"/>
    <w:rsid w:val="41B94E35"/>
    <w:rsid w:val="41BE37B6"/>
    <w:rsid w:val="41C222F3"/>
    <w:rsid w:val="41DA4BAC"/>
    <w:rsid w:val="41E51B23"/>
    <w:rsid w:val="41E5643D"/>
    <w:rsid w:val="42020AA7"/>
    <w:rsid w:val="421500C6"/>
    <w:rsid w:val="42154762"/>
    <w:rsid w:val="421E4375"/>
    <w:rsid w:val="423A7959"/>
    <w:rsid w:val="42880F8A"/>
    <w:rsid w:val="429060CC"/>
    <w:rsid w:val="429C453B"/>
    <w:rsid w:val="42B537FA"/>
    <w:rsid w:val="42D761E9"/>
    <w:rsid w:val="42DE4B54"/>
    <w:rsid w:val="42E303BC"/>
    <w:rsid w:val="42E94F03"/>
    <w:rsid w:val="42EF6D61"/>
    <w:rsid w:val="42F75C15"/>
    <w:rsid w:val="430976F7"/>
    <w:rsid w:val="43385080"/>
    <w:rsid w:val="436F39FE"/>
    <w:rsid w:val="437A2F9E"/>
    <w:rsid w:val="437B05F4"/>
    <w:rsid w:val="43842A9F"/>
    <w:rsid w:val="43860A72"/>
    <w:rsid w:val="438E2C19"/>
    <w:rsid w:val="43B21B3C"/>
    <w:rsid w:val="43B27D8E"/>
    <w:rsid w:val="43B348A9"/>
    <w:rsid w:val="43B753A5"/>
    <w:rsid w:val="43BE73F6"/>
    <w:rsid w:val="43BF0E83"/>
    <w:rsid w:val="43DB7805"/>
    <w:rsid w:val="43DC35E5"/>
    <w:rsid w:val="43EA5CD4"/>
    <w:rsid w:val="440A3F43"/>
    <w:rsid w:val="44226CC2"/>
    <w:rsid w:val="442962A2"/>
    <w:rsid w:val="44330ECF"/>
    <w:rsid w:val="44421112"/>
    <w:rsid w:val="44544F95"/>
    <w:rsid w:val="44755DAE"/>
    <w:rsid w:val="447F7A4F"/>
    <w:rsid w:val="448E4517"/>
    <w:rsid w:val="44915457"/>
    <w:rsid w:val="449A2CFC"/>
    <w:rsid w:val="44DD1E19"/>
    <w:rsid w:val="44E27B26"/>
    <w:rsid w:val="44E346A3"/>
    <w:rsid w:val="44E876B9"/>
    <w:rsid w:val="44F81321"/>
    <w:rsid w:val="450C5B24"/>
    <w:rsid w:val="450C67D3"/>
    <w:rsid w:val="450F48DA"/>
    <w:rsid w:val="452440C6"/>
    <w:rsid w:val="45247A34"/>
    <w:rsid w:val="45277DB3"/>
    <w:rsid w:val="453A6763"/>
    <w:rsid w:val="454C6C1F"/>
    <w:rsid w:val="4553160F"/>
    <w:rsid w:val="45592BB7"/>
    <w:rsid w:val="45667082"/>
    <w:rsid w:val="45675D3D"/>
    <w:rsid w:val="4591525A"/>
    <w:rsid w:val="459534C4"/>
    <w:rsid w:val="45996738"/>
    <w:rsid w:val="45A025F0"/>
    <w:rsid w:val="45A87CFD"/>
    <w:rsid w:val="45B84DDF"/>
    <w:rsid w:val="45BB4D68"/>
    <w:rsid w:val="45C5215E"/>
    <w:rsid w:val="45C52B4B"/>
    <w:rsid w:val="45C61E54"/>
    <w:rsid w:val="45C6486C"/>
    <w:rsid w:val="45CA5863"/>
    <w:rsid w:val="45CA7611"/>
    <w:rsid w:val="45CD0A27"/>
    <w:rsid w:val="45D363E3"/>
    <w:rsid w:val="45DB181E"/>
    <w:rsid w:val="45E209F7"/>
    <w:rsid w:val="45E32481"/>
    <w:rsid w:val="45E626C9"/>
    <w:rsid w:val="45ED1D05"/>
    <w:rsid w:val="460100A8"/>
    <w:rsid w:val="461D054F"/>
    <w:rsid w:val="463F7FFF"/>
    <w:rsid w:val="464A5997"/>
    <w:rsid w:val="464D57D4"/>
    <w:rsid w:val="4654512D"/>
    <w:rsid w:val="46674EA6"/>
    <w:rsid w:val="46736387"/>
    <w:rsid w:val="46805F22"/>
    <w:rsid w:val="46873C6C"/>
    <w:rsid w:val="46B300A5"/>
    <w:rsid w:val="46B80A41"/>
    <w:rsid w:val="46BD331C"/>
    <w:rsid w:val="46C179D0"/>
    <w:rsid w:val="46E04320"/>
    <w:rsid w:val="46E110B6"/>
    <w:rsid w:val="46E2098A"/>
    <w:rsid w:val="46FA3F26"/>
    <w:rsid w:val="470628CB"/>
    <w:rsid w:val="470B7832"/>
    <w:rsid w:val="47220315"/>
    <w:rsid w:val="47237CA6"/>
    <w:rsid w:val="472C44FE"/>
    <w:rsid w:val="475F1FDB"/>
    <w:rsid w:val="47623541"/>
    <w:rsid w:val="47676F2C"/>
    <w:rsid w:val="476A01E1"/>
    <w:rsid w:val="477535AD"/>
    <w:rsid w:val="47794DF5"/>
    <w:rsid w:val="47825A4E"/>
    <w:rsid w:val="479D20B4"/>
    <w:rsid w:val="47B068BA"/>
    <w:rsid w:val="47C10635"/>
    <w:rsid w:val="47C9025C"/>
    <w:rsid w:val="47CD7F51"/>
    <w:rsid w:val="47D15DAC"/>
    <w:rsid w:val="47D32CE8"/>
    <w:rsid w:val="47D97915"/>
    <w:rsid w:val="47E32C0C"/>
    <w:rsid w:val="47FE7B5F"/>
    <w:rsid w:val="480C556E"/>
    <w:rsid w:val="481474AF"/>
    <w:rsid w:val="48162D6D"/>
    <w:rsid w:val="481C3A83"/>
    <w:rsid w:val="482D169E"/>
    <w:rsid w:val="482D7234"/>
    <w:rsid w:val="4840124C"/>
    <w:rsid w:val="4842713F"/>
    <w:rsid w:val="48684123"/>
    <w:rsid w:val="486C49B0"/>
    <w:rsid w:val="486C5F17"/>
    <w:rsid w:val="488E2B78"/>
    <w:rsid w:val="48982F24"/>
    <w:rsid w:val="489F6C75"/>
    <w:rsid w:val="48A12020"/>
    <w:rsid w:val="48AA54D8"/>
    <w:rsid w:val="48AE321A"/>
    <w:rsid w:val="48D8032D"/>
    <w:rsid w:val="48DC39E1"/>
    <w:rsid w:val="48E00EFA"/>
    <w:rsid w:val="48EC4E31"/>
    <w:rsid w:val="49033566"/>
    <w:rsid w:val="490B5DD2"/>
    <w:rsid w:val="49314AD1"/>
    <w:rsid w:val="494B26DD"/>
    <w:rsid w:val="49563B3D"/>
    <w:rsid w:val="495A70E5"/>
    <w:rsid w:val="49666AFD"/>
    <w:rsid w:val="4968786D"/>
    <w:rsid w:val="49714100"/>
    <w:rsid w:val="4982618F"/>
    <w:rsid w:val="4984667E"/>
    <w:rsid w:val="499946E2"/>
    <w:rsid w:val="49AA1CEE"/>
    <w:rsid w:val="49DD74AC"/>
    <w:rsid w:val="49E43B49"/>
    <w:rsid w:val="49F27026"/>
    <w:rsid w:val="4A083C87"/>
    <w:rsid w:val="4A16639B"/>
    <w:rsid w:val="4A195E76"/>
    <w:rsid w:val="4A1D719E"/>
    <w:rsid w:val="4A3239D7"/>
    <w:rsid w:val="4A540D78"/>
    <w:rsid w:val="4A581969"/>
    <w:rsid w:val="4A6A0E4A"/>
    <w:rsid w:val="4A7D2F1F"/>
    <w:rsid w:val="4A91226D"/>
    <w:rsid w:val="4A952C70"/>
    <w:rsid w:val="4AAE1370"/>
    <w:rsid w:val="4AB50890"/>
    <w:rsid w:val="4AC40AD3"/>
    <w:rsid w:val="4AC84946"/>
    <w:rsid w:val="4AEE68F9"/>
    <w:rsid w:val="4AEF6430"/>
    <w:rsid w:val="4B154F82"/>
    <w:rsid w:val="4B292A3A"/>
    <w:rsid w:val="4B681434"/>
    <w:rsid w:val="4B75001F"/>
    <w:rsid w:val="4B755458"/>
    <w:rsid w:val="4BA120AB"/>
    <w:rsid w:val="4BED6239"/>
    <w:rsid w:val="4BFA22D2"/>
    <w:rsid w:val="4C0513A3"/>
    <w:rsid w:val="4C1243BD"/>
    <w:rsid w:val="4C177328"/>
    <w:rsid w:val="4C3103EA"/>
    <w:rsid w:val="4C433C79"/>
    <w:rsid w:val="4C4C0D7A"/>
    <w:rsid w:val="4C503898"/>
    <w:rsid w:val="4C895D35"/>
    <w:rsid w:val="4C8D562B"/>
    <w:rsid w:val="4C8F02D9"/>
    <w:rsid w:val="4C9323B4"/>
    <w:rsid w:val="4C981A36"/>
    <w:rsid w:val="4CA31E46"/>
    <w:rsid w:val="4CA64130"/>
    <w:rsid w:val="4CB22BAD"/>
    <w:rsid w:val="4CF1589A"/>
    <w:rsid w:val="4CF3744D"/>
    <w:rsid w:val="4CF4049F"/>
    <w:rsid w:val="4D0649B1"/>
    <w:rsid w:val="4D0A756A"/>
    <w:rsid w:val="4D22522D"/>
    <w:rsid w:val="4D2A6BE7"/>
    <w:rsid w:val="4D3832BB"/>
    <w:rsid w:val="4D4242D6"/>
    <w:rsid w:val="4D425F2A"/>
    <w:rsid w:val="4D460034"/>
    <w:rsid w:val="4D502A50"/>
    <w:rsid w:val="4D515951"/>
    <w:rsid w:val="4D5D7597"/>
    <w:rsid w:val="4D701627"/>
    <w:rsid w:val="4D7050C4"/>
    <w:rsid w:val="4D7A5DA6"/>
    <w:rsid w:val="4D7E5F48"/>
    <w:rsid w:val="4D891B60"/>
    <w:rsid w:val="4DA370C6"/>
    <w:rsid w:val="4DA92202"/>
    <w:rsid w:val="4DAC0D8B"/>
    <w:rsid w:val="4DB92158"/>
    <w:rsid w:val="4DB926D6"/>
    <w:rsid w:val="4DBC10A9"/>
    <w:rsid w:val="4DBD6EBE"/>
    <w:rsid w:val="4DBF5582"/>
    <w:rsid w:val="4DC20D30"/>
    <w:rsid w:val="4DCD4142"/>
    <w:rsid w:val="4DE91E6B"/>
    <w:rsid w:val="4DF83CA6"/>
    <w:rsid w:val="4DF85FA6"/>
    <w:rsid w:val="4E0A4E55"/>
    <w:rsid w:val="4E191270"/>
    <w:rsid w:val="4E2B23A9"/>
    <w:rsid w:val="4E2C7610"/>
    <w:rsid w:val="4E34792C"/>
    <w:rsid w:val="4E4D2B79"/>
    <w:rsid w:val="4E516B22"/>
    <w:rsid w:val="4E524DC7"/>
    <w:rsid w:val="4E9609D8"/>
    <w:rsid w:val="4E996EE6"/>
    <w:rsid w:val="4EA24DD0"/>
    <w:rsid w:val="4EA367DB"/>
    <w:rsid w:val="4EA52F9A"/>
    <w:rsid w:val="4EA55F7A"/>
    <w:rsid w:val="4EAF55F6"/>
    <w:rsid w:val="4ECA7CCA"/>
    <w:rsid w:val="4ED3244B"/>
    <w:rsid w:val="4EDF4DBB"/>
    <w:rsid w:val="4EE5726A"/>
    <w:rsid w:val="4F00700D"/>
    <w:rsid w:val="4F043FC5"/>
    <w:rsid w:val="4F095D23"/>
    <w:rsid w:val="4F1162B1"/>
    <w:rsid w:val="4F147D00"/>
    <w:rsid w:val="4F1666BD"/>
    <w:rsid w:val="4F244236"/>
    <w:rsid w:val="4F610FE6"/>
    <w:rsid w:val="4F742185"/>
    <w:rsid w:val="4F7D74A2"/>
    <w:rsid w:val="4F8346F1"/>
    <w:rsid w:val="4F917E95"/>
    <w:rsid w:val="4FAB6A19"/>
    <w:rsid w:val="4FAC452B"/>
    <w:rsid w:val="4FB355BA"/>
    <w:rsid w:val="4FBF5290"/>
    <w:rsid w:val="4FBF5A0A"/>
    <w:rsid w:val="4FC45CCC"/>
    <w:rsid w:val="4FD22CA9"/>
    <w:rsid w:val="4FD342A7"/>
    <w:rsid w:val="50031EF1"/>
    <w:rsid w:val="5006393C"/>
    <w:rsid w:val="50194AEC"/>
    <w:rsid w:val="50212524"/>
    <w:rsid w:val="502B5150"/>
    <w:rsid w:val="502B6EFE"/>
    <w:rsid w:val="503378F4"/>
    <w:rsid w:val="503A3C1A"/>
    <w:rsid w:val="503E1327"/>
    <w:rsid w:val="50491BFA"/>
    <w:rsid w:val="504C2D3B"/>
    <w:rsid w:val="504D50C7"/>
    <w:rsid w:val="5060129E"/>
    <w:rsid w:val="50602AFE"/>
    <w:rsid w:val="506E1F1C"/>
    <w:rsid w:val="50771A85"/>
    <w:rsid w:val="507765E7"/>
    <w:rsid w:val="507B6689"/>
    <w:rsid w:val="507F7E19"/>
    <w:rsid w:val="50846528"/>
    <w:rsid w:val="508524AA"/>
    <w:rsid w:val="50A24A00"/>
    <w:rsid w:val="50AB40AB"/>
    <w:rsid w:val="50BF6A89"/>
    <w:rsid w:val="50D02762"/>
    <w:rsid w:val="50FA45D0"/>
    <w:rsid w:val="510C5BAB"/>
    <w:rsid w:val="510F06E4"/>
    <w:rsid w:val="511115F1"/>
    <w:rsid w:val="51167500"/>
    <w:rsid w:val="514722E6"/>
    <w:rsid w:val="515B0F49"/>
    <w:rsid w:val="515D3A2F"/>
    <w:rsid w:val="518067D4"/>
    <w:rsid w:val="518679F1"/>
    <w:rsid w:val="51874608"/>
    <w:rsid w:val="518915B1"/>
    <w:rsid w:val="518A0C9C"/>
    <w:rsid w:val="518D0CFE"/>
    <w:rsid w:val="51B55619"/>
    <w:rsid w:val="51C74169"/>
    <w:rsid w:val="51C84543"/>
    <w:rsid w:val="51F74F5B"/>
    <w:rsid w:val="51F87BC9"/>
    <w:rsid w:val="51FB6271"/>
    <w:rsid w:val="52114CB4"/>
    <w:rsid w:val="521B6EC1"/>
    <w:rsid w:val="52306A4E"/>
    <w:rsid w:val="52397FF8"/>
    <w:rsid w:val="52400770"/>
    <w:rsid w:val="525053F7"/>
    <w:rsid w:val="52666C23"/>
    <w:rsid w:val="52757193"/>
    <w:rsid w:val="527903F5"/>
    <w:rsid w:val="527B23BF"/>
    <w:rsid w:val="529061C2"/>
    <w:rsid w:val="529741F3"/>
    <w:rsid w:val="52A66D10"/>
    <w:rsid w:val="52AB7419"/>
    <w:rsid w:val="52B4189C"/>
    <w:rsid w:val="52B95603"/>
    <w:rsid w:val="52BC6534"/>
    <w:rsid w:val="52D81EDC"/>
    <w:rsid w:val="52E83983"/>
    <w:rsid w:val="531D5224"/>
    <w:rsid w:val="53204D14"/>
    <w:rsid w:val="53334A48"/>
    <w:rsid w:val="533C1D2D"/>
    <w:rsid w:val="533C3E75"/>
    <w:rsid w:val="533F3F25"/>
    <w:rsid w:val="534F21C2"/>
    <w:rsid w:val="536645BF"/>
    <w:rsid w:val="538F4DF5"/>
    <w:rsid w:val="53996A05"/>
    <w:rsid w:val="53A06ABC"/>
    <w:rsid w:val="53A8333C"/>
    <w:rsid w:val="53B328F2"/>
    <w:rsid w:val="53B424C5"/>
    <w:rsid w:val="53BB2260"/>
    <w:rsid w:val="53C16164"/>
    <w:rsid w:val="53C30396"/>
    <w:rsid w:val="53C33348"/>
    <w:rsid w:val="53C5200C"/>
    <w:rsid w:val="53C75ED8"/>
    <w:rsid w:val="53D03714"/>
    <w:rsid w:val="53D42FFF"/>
    <w:rsid w:val="53DB43C2"/>
    <w:rsid w:val="53E915AA"/>
    <w:rsid w:val="53EB70D0"/>
    <w:rsid w:val="54040599"/>
    <w:rsid w:val="5426739E"/>
    <w:rsid w:val="54322F51"/>
    <w:rsid w:val="54532EC8"/>
    <w:rsid w:val="546B1FBF"/>
    <w:rsid w:val="54703A7A"/>
    <w:rsid w:val="547A0476"/>
    <w:rsid w:val="547E7373"/>
    <w:rsid w:val="548D3D2D"/>
    <w:rsid w:val="54970F70"/>
    <w:rsid w:val="54996B2C"/>
    <w:rsid w:val="549F43DF"/>
    <w:rsid w:val="54A375E3"/>
    <w:rsid w:val="54AF4B6A"/>
    <w:rsid w:val="54D72B02"/>
    <w:rsid w:val="55103FF9"/>
    <w:rsid w:val="55142657"/>
    <w:rsid w:val="551D59AF"/>
    <w:rsid w:val="5529156B"/>
    <w:rsid w:val="55311CFB"/>
    <w:rsid w:val="554E6F0F"/>
    <w:rsid w:val="55630506"/>
    <w:rsid w:val="55671B4A"/>
    <w:rsid w:val="557650C0"/>
    <w:rsid w:val="55765F7E"/>
    <w:rsid w:val="55911EF9"/>
    <w:rsid w:val="55A00D41"/>
    <w:rsid w:val="55BF7BA4"/>
    <w:rsid w:val="55C217EF"/>
    <w:rsid w:val="55CC4847"/>
    <w:rsid w:val="55D44B4E"/>
    <w:rsid w:val="55D808B0"/>
    <w:rsid w:val="55DB4AE7"/>
    <w:rsid w:val="55E262B1"/>
    <w:rsid w:val="55E57C51"/>
    <w:rsid w:val="55E81237"/>
    <w:rsid w:val="55EC7130"/>
    <w:rsid w:val="55F3226C"/>
    <w:rsid w:val="56087171"/>
    <w:rsid w:val="560D4CD8"/>
    <w:rsid w:val="56343566"/>
    <w:rsid w:val="564231F4"/>
    <w:rsid w:val="56524859"/>
    <w:rsid w:val="569A6B8C"/>
    <w:rsid w:val="56A1616C"/>
    <w:rsid w:val="56C65BD3"/>
    <w:rsid w:val="56CA16BB"/>
    <w:rsid w:val="56D55E16"/>
    <w:rsid w:val="56DB2F61"/>
    <w:rsid w:val="56E1513A"/>
    <w:rsid w:val="56E5748E"/>
    <w:rsid w:val="56EA075D"/>
    <w:rsid w:val="56EE45EC"/>
    <w:rsid w:val="56EF2D80"/>
    <w:rsid w:val="56F94530"/>
    <w:rsid w:val="56FE72CE"/>
    <w:rsid w:val="56FF14E2"/>
    <w:rsid w:val="570E3AB3"/>
    <w:rsid w:val="571855ED"/>
    <w:rsid w:val="57206834"/>
    <w:rsid w:val="57306F54"/>
    <w:rsid w:val="576158FB"/>
    <w:rsid w:val="576C0528"/>
    <w:rsid w:val="576F626A"/>
    <w:rsid w:val="577613A7"/>
    <w:rsid w:val="57787442"/>
    <w:rsid w:val="57B112F2"/>
    <w:rsid w:val="57D5598E"/>
    <w:rsid w:val="57EA3B43"/>
    <w:rsid w:val="57EA51F8"/>
    <w:rsid w:val="57F604FD"/>
    <w:rsid w:val="580E5185"/>
    <w:rsid w:val="58372E65"/>
    <w:rsid w:val="583F5C3D"/>
    <w:rsid w:val="584D343E"/>
    <w:rsid w:val="584F1165"/>
    <w:rsid w:val="58527679"/>
    <w:rsid w:val="58587850"/>
    <w:rsid w:val="585D6988"/>
    <w:rsid w:val="588456B9"/>
    <w:rsid w:val="588F630F"/>
    <w:rsid w:val="588F6FE2"/>
    <w:rsid w:val="58945778"/>
    <w:rsid w:val="58975A79"/>
    <w:rsid w:val="589A10C5"/>
    <w:rsid w:val="58BD3EE8"/>
    <w:rsid w:val="58BD62E2"/>
    <w:rsid w:val="58D451F1"/>
    <w:rsid w:val="58DE5456"/>
    <w:rsid w:val="58EA76E2"/>
    <w:rsid w:val="58EA7EC3"/>
    <w:rsid w:val="58FA40E6"/>
    <w:rsid w:val="59264146"/>
    <w:rsid w:val="59305585"/>
    <w:rsid w:val="5931390E"/>
    <w:rsid w:val="5933349A"/>
    <w:rsid w:val="59385B7E"/>
    <w:rsid w:val="594218FC"/>
    <w:rsid w:val="59427042"/>
    <w:rsid w:val="59586D2A"/>
    <w:rsid w:val="596E3672"/>
    <w:rsid w:val="597605FA"/>
    <w:rsid w:val="5982321A"/>
    <w:rsid w:val="59834D46"/>
    <w:rsid w:val="598A68E5"/>
    <w:rsid w:val="5998599E"/>
    <w:rsid w:val="59A14377"/>
    <w:rsid w:val="59A81413"/>
    <w:rsid w:val="59B96EA6"/>
    <w:rsid w:val="59C06909"/>
    <w:rsid w:val="59E2586D"/>
    <w:rsid w:val="59E75618"/>
    <w:rsid w:val="59F66283"/>
    <w:rsid w:val="5A026F22"/>
    <w:rsid w:val="5A0368DA"/>
    <w:rsid w:val="5A223BA7"/>
    <w:rsid w:val="5A292701"/>
    <w:rsid w:val="5A2C0767"/>
    <w:rsid w:val="5A2C21F1"/>
    <w:rsid w:val="5A2E750B"/>
    <w:rsid w:val="5A3F74A9"/>
    <w:rsid w:val="5A454063"/>
    <w:rsid w:val="5A5A5113"/>
    <w:rsid w:val="5A6B0D60"/>
    <w:rsid w:val="5A7A5346"/>
    <w:rsid w:val="5A892869"/>
    <w:rsid w:val="5A90452E"/>
    <w:rsid w:val="5A982CAE"/>
    <w:rsid w:val="5AAC242A"/>
    <w:rsid w:val="5AAD4FCF"/>
    <w:rsid w:val="5AB20948"/>
    <w:rsid w:val="5AB3646E"/>
    <w:rsid w:val="5AB91A6C"/>
    <w:rsid w:val="5ABF1E79"/>
    <w:rsid w:val="5AC66FA0"/>
    <w:rsid w:val="5ADF1011"/>
    <w:rsid w:val="5B2F3295"/>
    <w:rsid w:val="5B307B16"/>
    <w:rsid w:val="5B3255E5"/>
    <w:rsid w:val="5B3417DC"/>
    <w:rsid w:val="5B3643B3"/>
    <w:rsid w:val="5B3C2019"/>
    <w:rsid w:val="5B436B82"/>
    <w:rsid w:val="5B4F0251"/>
    <w:rsid w:val="5B5273B7"/>
    <w:rsid w:val="5B555777"/>
    <w:rsid w:val="5B59395A"/>
    <w:rsid w:val="5B5B3838"/>
    <w:rsid w:val="5B5E0630"/>
    <w:rsid w:val="5B63428D"/>
    <w:rsid w:val="5B99712F"/>
    <w:rsid w:val="5B9F69D6"/>
    <w:rsid w:val="5BB32055"/>
    <w:rsid w:val="5BB65713"/>
    <w:rsid w:val="5BC326E1"/>
    <w:rsid w:val="5BD46EF6"/>
    <w:rsid w:val="5BED62EF"/>
    <w:rsid w:val="5C021C77"/>
    <w:rsid w:val="5C186ED1"/>
    <w:rsid w:val="5C190DC1"/>
    <w:rsid w:val="5C1D0456"/>
    <w:rsid w:val="5C2869E8"/>
    <w:rsid w:val="5C2E333A"/>
    <w:rsid w:val="5C337866"/>
    <w:rsid w:val="5C4233FC"/>
    <w:rsid w:val="5C432B0B"/>
    <w:rsid w:val="5C471564"/>
    <w:rsid w:val="5C7F0417"/>
    <w:rsid w:val="5C8D2155"/>
    <w:rsid w:val="5C93449A"/>
    <w:rsid w:val="5C9641EF"/>
    <w:rsid w:val="5CA70254"/>
    <w:rsid w:val="5CA838D8"/>
    <w:rsid w:val="5CAC44B7"/>
    <w:rsid w:val="5CD142A6"/>
    <w:rsid w:val="5CDE38C5"/>
    <w:rsid w:val="5CE22072"/>
    <w:rsid w:val="5CE96613"/>
    <w:rsid w:val="5CF53D12"/>
    <w:rsid w:val="5CF619DB"/>
    <w:rsid w:val="5D05575D"/>
    <w:rsid w:val="5D0B3072"/>
    <w:rsid w:val="5D0B3395"/>
    <w:rsid w:val="5D170F36"/>
    <w:rsid w:val="5D1C3741"/>
    <w:rsid w:val="5D1C6C39"/>
    <w:rsid w:val="5D3C7E0A"/>
    <w:rsid w:val="5D4F028D"/>
    <w:rsid w:val="5D4F619D"/>
    <w:rsid w:val="5D5911E0"/>
    <w:rsid w:val="5D5C4B9B"/>
    <w:rsid w:val="5D722C55"/>
    <w:rsid w:val="5D781FF4"/>
    <w:rsid w:val="5D7E0FB5"/>
    <w:rsid w:val="5D902A97"/>
    <w:rsid w:val="5D921077"/>
    <w:rsid w:val="5D943075"/>
    <w:rsid w:val="5D9840D7"/>
    <w:rsid w:val="5DA854AF"/>
    <w:rsid w:val="5DAE7E7F"/>
    <w:rsid w:val="5DB90503"/>
    <w:rsid w:val="5DB93DF1"/>
    <w:rsid w:val="5DBE7604"/>
    <w:rsid w:val="5DC138DD"/>
    <w:rsid w:val="5DC25562"/>
    <w:rsid w:val="5DC70681"/>
    <w:rsid w:val="5DD961EC"/>
    <w:rsid w:val="5DEB50E5"/>
    <w:rsid w:val="5DEC23C3"/>
    <w:rsid w:val="5DF214BE"/>
    <w:rsid w:val="5DF26EE2"/>
    <w:rsid w:val="5DF50F50"/>
    <w:rsid w:val="5DF51C98"/>
    <w:rsid w:val="5E063189"/>
    <w:rsid w:val="5E186B70"/>
    <w:rsid w:val="5E322579"/>
    <w:rsid w:val="5E331DA0"/>
    <w:rsid w:val="5E3648DA"/>
    <w:rsid w:val="5E3A68C0"/>
    <w:rsid w:val="5E44084E"/>
    <w:rsid w:val="5E514ED5"/>
    <w:rsid w:val="5E5D0481"/>
    <w:rsid w:val="5E663676"/>
    <w:rsid w:val="5E757748"/>
    <w:rsid w:val="5E7846E6"/>
    <w:rsid w:val="5EA51047"/>
    <w:rsid w:val="5EA63DA4"/>
    <w:rsid w:val="5EB92A9E"/>
    <w:rsid w:val="5EC42B56"/>
    <w:rsid w:val="5EEE261B"/>
    <w:rsid w:val="5EEF103B"/>
    <w:rsid w:val="5EF74470"/>
    <w:rsid w:val="5EF9147C"/>
    <w:rsid w:val="5F061262"/>
    <w:rsid w:val="5F0674B4"/>
    <w:rsid w:val="5F0A0CBF"/>
    <w:rsid w:val="5F18399C"/>
    <w:rsid w:val="5F266F2E"/>
    <w:rsid w:val="5F2F2C8B"/>
    <w:rsid w:val="5F5168EB"/>
    <w:rsid w:val="5F5571FC"/>
    <w:rsid w:val="5F5C70D4"/>
    <w:rsid w:val="5F624F5D"/>
    <w:rsid w:val="5F673FE6"/>
    <w:rsid w:val="5F724B4A"/>
    <w:rsid w:val="5F993E84"/>
    <w:rsid w:val="5F9C5723"/>
    <w:rsid w:val="5FAE1A35"/>
    <w:rsid w:val="5FAF4C91"/>
    <w:rsid w:val="5FCB0839"/>
    <w:rsid w:val="5FEC5EC8"/>
    <w:rsid w:val="60042BD5"/>
    <w:rsid w:val="600C142F"/>
    <w:rsid w:val="601B473C"/>
    <w:rsid w:val="601C0B60"/>
    <w:rsid w:val="601F43A3"/>
    <w:rsid w:val="60275697"/>
    <w:rsid w:val="60367F2C"/>
    <w:rsid w:val="60383D1D"/>
    <w:rsid w:val="604D57D2"/>
    <w:rsid w:val="60600A26"/>
    <w:rsid w:val="60634D29"/>
    <w:rsid w:val="60AC2AD0"/>
    <w:rsid w:val="60B30F76"/>
    <w:rsid w:val="60B365C5"/>
    <w:rsid w:val="60C1216A"/>
    <w:rsid w:val="60C516C4"/>
    <w:rsid w:val="60CF7652"/>
    <w:rsid w:val="60D330DF"/>
    <w:rsid w:val="60D76538"/>
    <w:rsid w:val="60D97EB3"/>
    <w:rsid w:val="60DB702F"/>
    <w:rsid w:val="60E31EC4"/>
    <w:rsid w:val="60E4521F"/>
    <w:rsid w:val="60EC092C"/>
    <w:rsid w:val="60F06A24"/>
    <w:rsid w:val="61072301"/>
    <w:rsid w:val="610F71F0"/>
    <w:rsid w:val="6110461A"/>
    <w:rsid w:val="61131471"/>
    <w:rsid w:val="611C1313"/>
    <w:rsid w:val="612F6067"/>
    <w:rsid w:val="613F69C8"/>
    <w:rsid w:val="615517AA"/>
    <w:rsid w:val="61686EB3"/>
    <w:rsid w:val="616D381B"/>
    <w:rsid w:val="616D6078"/>
    <w:rsid w:val="617536D4"/>
    <w:rsid w:val="61877220"/>
    <w:rsid w:val="61C01528"/>
    <w:rsid w:val="61C42064"/>
    <w:rsid w:val="61D648A4"/>
    <w:rsid w:val="61F17B26"/>
    <w:rsid w:val="620B49C3"/>
    <w:rsid w:val="620D71A2"/>
    <w:rsid w:val="62153852"/>
    <w:rsid w:val="621617F7"/>
    <w:rsid w:val="622D562D"/>
    <w:rsid w:val="62467BC8"/>
    <w:rsid w:val="62504DB0"/>
    <w:rsid w:val="62571FC8"/>
    <w:rsid w:val="626362B3"/>
    <w:rsid w:val="626C377A"/>
    <w:rsid w:val="628A38F2"/>
    <w:rsid w:val="629040CD"/>
    <w:rsid w:val="62927E2C"/>
    <w:rsid w:val="629575A7"/>
    <w:rsid w:val="62AF7836"/>
    <w:rsid w:val="62B65115"/>
    <w:rsid w:val="62BB22EC"/>
    <w:rsid w:val="62D4419C"/>
    <w:rsid w:val="62E47118"/>
    <w:rsid w:val="62F22374"/>
    <w:rsid w:val="62F34DFD"/>
    <w:rsid w:val="62FE04A2"/>
    <w:rsid w:val="63086B8D"/>
    <w:rsid w:val="631A52DC"/>
    <w:rsid w:val="63462575"/>
    <w:rsid w:val="634A4A1F"/>
    <w:rsid w:val="634E1470"/>
    <w:rsid w:val="63511246"/>
    <w:rsid w:val="6351733D"/>
    <w:rsid w:val="637D11D7"/>
    <w:rsid w:val="638B6556"/>
    <w:rsid w:val="639669CB"/>
    <w:rsid w:val="639A02E9"/>
    <w:rsid w:val="63A20D55"/>
    <w:rsid w:val="63AB23D8"/>
    <w:rsid w:val="63BA261B"/>
    <w:rsid w:val="63C27CF9"/>
    <w:rsid w:val="63EF63DA"/>
    <w:rsid w:val="63F333D7"/>
    <w:rsid w:val="63F560CF"/>
    <w:rsid w:val="63F975E8"/>
    <w:rsid w:val="6401501E"/>
    <w:rsid w:val="64195594"/>
    <w:rsid w:val="64233F72"/>
    <w:rsid w:val="64267C38"/>
    <w:rsid w:val="642C1E32"/>
    <w:rsid w:val="642D54E3"/>
    <w:rsid w:val="643A413C"/>
    <w:rsid w:val="64503AFF"/>
    <w:rsid w:val="647863BD"/>
    <w:rsid w:val="64794284"/>
    <w:rsid w:val="64852C29"/>
    <w:rsid w:val="649303EC"/>
    <w:rsid w:val="64936B77"/>
    <w:rsid w:val="6499282F"/>
    <w:rsid w:val="64AD1C0F"/>
    <w:rsid w:val="64F32BE9"/>
    <w:rsid w:val="64FC0D83"/>
    <w:rsid w:val="65024C98"/>
    <w:rsid w:val="65091AAC"/>
    <w:rsid w:val="650921B8"/>
    <w:rsid w:val="652349F4"/>
    <w:rsid w:val="653264CF"/>
    <w:rsid w:val="65490C30"/>
    <w:rsid w:val="65554835"/>
    <w:rsid w:val="655B1BDC"/>
    <w:rsid w:val="655B5703"/>
    <w:rsid w:val="656F190F"/>
    <w:rsid w:val="65796741"/>
    <w:rsid w:val="657A02B4"/>
    <w:rsid w:val="65802023"/>
    <w:rsid w:val="658064C1"/>
    <w:rsid w:val="658F725C"/>
    <w:rsid w:val="65A117EB"/>
    <w:rsid w:val="65AC744A"/>
    <w:rsid w:val="65B6061D"/>
    <w:rsid w:val="65CA52F1"/>
    <w:rsid w:val="65D320AF"/>
    <w:rsid w:val="65DD1070"/>
    <w:rsid w:val="65E25E59"/>
    <w:rsid w:val="65F3363E"/>
    <w:rsid w:val="65FF6A0B"/>
    <w:rsid w:val="66107F30"/>
    <w:rsid w:val="6611353E"/>
    <w:rsid w:val="66204EED"/>
    <w:rsid w:val="663228BC"/>
    <w:rsid w:val="663919B1"/>
    <w:rsid w:val="663A3EE7"/>
    <w:rsid w:val="663C59A0"/>
    <w:rsid w:val="66481D8C"/>
    <w:rsid w:val="664E51E0"/>
    <w:rsid w:val="666653E1"/>
    <w:rsid w:val="66680A54"/>
    <w:rsid w:val="66707909"/>
    <w:rsid w:val="667B676C"/>
    <w:rsid w:val="6691079D"/>
    <w:rsid w:val="66996288"/>
    <w:rsid w:val="66B76986"/>
    <w:rsid w:val="66BA7EF9"/>
    <w:rsid w:val="66C36EA9"/>
    <w:rsid w:val="66CA526B"/>
    <w:rsid w:val="66CB78BF"/>
    <w:rsid w:val="66DE06E7"/>
    <w:rsid w:val="66E87CBE"/>
    <w:rsid w:val="66FC2F4B"/>
    <w:rsid w:val="670A7FF7"/>
    <w:rsid w:val="671322CC"/>
    <w:rsid w:val="671E1A5E"/>
    <w:rsid w:val="67301449"/>
    <w:rsid w:val="67463905"/>
    <w:rsid w:val="67497885"/>
    <w:rsid w:val="674F0B98"/>
    <w:rsid w:val="675770F1"/>
    <w:rsid w:val="67743131"/>
    <w:rsid w:val="677F56D4"/>
    <w:rsid w:val="67803924"/>
    <w:rsid w:val="67981CF8"/>
    <w:rsid w:val="67A74033"/>
    <w:rsid w:val="67AE12B8"/>
    <w:rsid w:val="67B62FC4"/>
    <w:rsid w:val="67C82BD8"/>
    <w:rsid w:val="67CD5013"/>
    <w:rsid w:val="67CD5D35"/>
    <w:rsid w:val="67D2646A"/>
    <w:rsid w:val="67D76215"/>
    <w:rsid w:val="67D97DF0"/>
    <w:rsid w:val="67F6636E"/>
    <w:rsid w:val="68113B42"/>
    <w:rsid w:val="682329AA"/>
    <w:rsid w:val="68374674"/>
    <w:rsid w:val="6839186E"/>
    <w:rsid w:val="68413602"/>
    <w:rsid w:val="68624A09"/>
    <w:rsid w:val="686621E0"/>
    <w:rsid w:val="68725C6A"/>
    <w:rsid w:val="68792AA5"/>
    <w:rsid w:val="688B71E1"/>
    <w:rsid w:val="68907DEF"/>
    <w:rsid w:val="68966316"/>
    <w:rsid w:val="68A70E96"/>
    <w:rsid w:val="68AB2A73"/>
    <w:rsid w:val="68B1428D"/>
    <w:rsid w:val="68B97080"/>
    <w:rsid w:val="68EC2C79"/>
    <w:rsid w:val="68F46F95"/>
    <w:rsid w:val="68F55EA4"/>
    <w:rsid w:val="68F62FE4"/>
    <w:rsid w:val="68FD6336"/>
    <w:rsid w:val="69232EFA"/>
    <w:rsid w:val="69242CA8"/>
    <w:rsid w:val="69272501"/>
    <w:rsid w:val="692763AB"/>
    <w:rsid w:val="69337A54"/>
    <w:rsid w:val="694111DC"/>
    <w:rsid w:val="69444A88"/>
    <w:rsid w:val="694F1739"/>
    <w:rsid w:val="694F4502"/>
    <w:rsid w:val="695979B8"/>
    <w:rsid w:val="695C79D2"/>
    <w:rsid w:val="696719A2"/>
    <w:rsid w:val="69681661"/>
    <w:rsid w:val="696F5C56"/>
    <w:rsid w:val="698017F5"/>
    <w:rsid w:val="69904E70"/>
    <w:rsid w:val="699F1505"/>
    <w:rsid w:val="69A73054"/>
    <w:rsid w:val="69B71E97"/>
    <w:rsid w:val="69B8584F"/>
    <w:rsid w:val="69BF36D4"/>
    <w:rsid w:val="69CA7613"/>
    <w:rsid w:val="69ED6D3E"/>
    <w:rsid w:val="69F11A9B"/>
    <w:rsid w:val="69F70D18"/>
    <w:rsid w:val="69FD398F"/>
    <w:rsid w:val="6A16664E"/>
    <w:rsid w:val="6A2B7DCF"/>
    <w:rsid w:val="6A2E78BF"/>
    <w:rsid w:val="6A366774"/>
    <w:rsid w:val="6A5B19FE"/>
    <w:rsid w:val="6A5C3987"/>
    <w:rsid w:val="6A740878"/>
    <w:rsid w:val="6A7A169E"/>
    <w:rsid w:val="6A7F7D88"/>
    <w:rsid w:val="6A841BD5"/>
    <w:rsid w:val="6A903EAB"/>
    <w:rsid w:val="6A930C8B"/>
    <w:rsid w:val="6A9726A4"/>
    <w:rsid w:val="6A99742E"/>
    <w:rsid w:val="6A9A4F55"/>
    <w:rsid w:val="6A9E45B3"/>
    <w:rsid w:val="6AAD1EE4"/>
    <w:rsid w:val="6AAE41E5"/>
    <w:rsid w:val="6ABD2921"/>
    <w:rsid w:val="6ACD6CBC"/>
    <w:rsid w:val="6ADF6AA2"/>
    <w:rsid w:val="6AFB3A24"/>
    <w:rsid w:val="6B057D75"/>
    <w:rsid w:val="6B066491"/>
    <w:rsid w:val="6B135EE9"/>
    <w:rsid w:val="6B1E33E5"/>
    <w:rsid w:val="6B240F89"/>
    <w:rsid w:val="6B2E7D0C"/>
    <w:rsid w:val="6B340AF9"/>
    <w:rsid w:val="6B3A325C"/>
    <w:rsid w:val="6B3C528A"/>
    <w:rsid w:val="6B3E2321"/>
    <w:rsid w:val="6B4C0C13"/>
    <w:rsid w:val="6B5B0D6D"/>
    <w:rsid w:val="6B6F018F"/>
    <w:rsid w:val="6B721D7B"/>
    <w:rsid w:val="6B765258"/>
    <w:rsid w:val="6B777044"/>
    <w:rsid w:val="6B814F0D"/>
    <w:rsid w:val="6B841675"/>
    <w:rsid w:val="6B8C0052"/>
    <w:rsid w:val="6B9B0F84"/>
    <w:rsid w:val="6B9D0B55"/>
    <w:rsid w:val="6BA3610B"/>
    <w:rsid w:val="6BCA3618"/>
    <w:rsid w:val="6BD3270F"/>
    <w:rsid w:val="6BE14687"/>
    <w:rsid w:val="6BE92D89"/>
    <w:rsid w:val="6BE94538"/>
    <w:rsid w:val="6BEA428F"/>
    <w:rsid w:val="6BF43493"/>
    <w:rsid w:val="6C2829C6"/>
    <w:rsid w:val="6C313697"/>
    <w:rsid w:val="6C481AD5"/>
    <w:rsid w:val="6C610657"/>
    <w:rsid w:val="6C622420"/>
    <w:rsid w:val="6C6C0CCC"/>
    <w:rsid w:val="6C6C3C2F"/>
    <w:rsid w:val="6C720B42"/>
    <w:rsid w:val="6C79696B"/>
    <w:rsid w:val="6C8708E5"/>
    <w:rsid w:val="6C89702F"/>
    <w:rsid w:val="6C8C4C6F"/>
    <w:rsid w:val="6CA168A9"/>
    <w:rsid w:val="6CA2244F"/>
    <w:rsid w:val="6CEE5F77"/>
    <w:rsid w:val="6CF17C9C"/>
    <w:rsid w:val="6D20183B"/>
    <w:rsid w:val="6D3308B6"/>
    <w:rsid w:val="6D4608A2"/>
    <w:rsid w:val="6D5A2F24"/>
    <w:rsid w:val="6D61072D"/>
    <w:rsid w:val="6D992B63"/>
    <w:rsid w:val="6D995B04"/>
    <w:rsid w:val="6D9D6CA4"/>
    <w:rsid w:val="6DC95027"/>
    <w:rsid w:val="6DC96A4D"/>
    <w:rsid w:val="6DCA7220"/>
    <w:rsid w:val="6DCC38B7"/>
    <w:rsid w:val="6DDB1D69"/>
    <w:rsid w:val="6DDF0EA1"/>
    <w:rsid w:val="6DEC3E78"/>
    <w:rsid w:val="6DF1132F"/>
    <w:rsid w:val="6DF838A7"/>
    <w:rsid w:val="6E0472B5"/>
    <w:rsid w:val="6E135B90"/>
    <w:rsid w:val="6E30319C"/>
    <w:rsid w:val="6E3763F9"/>
    <w:rsid w:val="6E3A64DC"/>
    <w:rsid w:val="6E4C7D7F"/>
    <w:rsid w:val="6E4E12F7"/>
    <w:rsid w:val="6E544745"/>
    <w:rsid w:val="6E5E51C0"/>
    <w:rsid w:val="6E603047"/>
    <w:rsid w:val="6E7E2C45"/>
    <w:rsid w:val="6E7F385D"/>
    <w:rsid w:val="6E845862"/>
    <w:rsid w:val="6E850E85"/>
    <w:rsid w:val="6E9C129B"/>
    <w:rsid w:val="6EA43CB6"/>
    <w:rsid w:val="6EA634C2"/>
    <w:rsid w:val="6EA72BDE"/>
    <w:rsid w:val="6EAA6506"/>
    <w:rsid w:val="6ECF3FCD"/>
    <w:rsid w:val="6EDC5B3C"/>
    <w:rsid w:val="6EE64C1B"/>
    <w:rsid w:val="6EF57098"/>
    <w:rsid w:val="6EF952AC"/>
    <w:rsid w:val="6F093047"/>
    <w:rsid w:val="6F0B4673"/>
    <w:rsid w:val="6F1C045F"/>
    <w:rsid w:val="6F3B64CA"/>
    <w:rsid w:val="6F4E46E8"/>
    <w:rsid w:val="6F6A3147"/>
    <w:rsid w:val="6F6D4745"/>
    <w:rsid w:val="6F72024E"/>
    <w:rsid w:val="6F733F0B"/>
    <w:rsid w:val="6F791A9D"/>
    <w:rsid w:val="6F9415A7"/>
    <w:rsid w:val="6FAA42D8"/>
    <w:rsid w:val="6FC96DE6"/>
    <w:rsid w:val="6FCA2DF6"/>
    <w:rsid w:val="6FDF4B0C"/>
    <w:rsid w:val="6FF73264"/>
    <w:rsid w:val="6FFF6853"/>
    <w:rsid w:val="70016853"/>
    <w:rsid w:val="700B519B"/>
    <w:rsid w:val="7024775E"/>
    <w:rsid w:val="704A7F74"/>
    <w:rsid w:val="704C75A4"/>
    <w:rsid w:val="70553C87"/>
    <w:rsid w:val="706758D9"/>
    <w:rsid w:val="709C2C5B"/>
    <w:rsid w:val="70A628A5"/>
    <w:rsid w:val="70A82F8E"/>
    <w:rsid w:val="70AA7B3D"/>
    <w:rsid w:val="70B825D8"/>
    <w:rsid w:val="70CB4E7D"/>
    <w:rsid w:val="70CF47F7"/>
    <w:rsid w:val="70DF5EE3"/>
    <w:rsid w:val="71020F9C"/>
    <w:rsid w:val="71072108"/>
    <w:rsid w:val="71157793"/>
    <w:rsid w:val="712437CA"/>
    <w:rsid w:val="714C55C3"/>
    <w:rsid w:val="71557896"/>
    <w:rsid w:val="715A730A"/>
    <w:rsid w:val="715C11B6"/>
    <w:rsid w:val="7164006A"/>
    <w:rsid w:val="716B6DAE"/>
    <w:rsid w:val="717F6C24"/>
    <w:rsid w:val="71A85D2B"/>
    <w:rsid w:val="71BB4C68"/>
    <w:rsid w:val="71D302BD"/>
    <w:rsid w:val="71D53052"/>
    <w:rsid w:val="71D910A7"/>
    <w:rsid w:val="71F41690"/>
    <w:rsid w:val="72231CD3"/>
    <w:rsid w:val="722579FD"/>
    <w:rsid w:val="7228205E"/>
    <w:rsid w:val="7233025A"/>
    <w:rsid w:val="723B53D9"/>
    <w:rsid w:val="724F2C56"/>
    <w:rsid w:val="725B583E"/>
    <w:rsid w:val="72605643"/>
    <w:rsid w:val="727D6B51"/>
    <w:rsid w:val="729055BB"/>
    <w:rsid w:val="729A67F5"/>
    <w:rsid w:val="72B66FE5"/>
    <w:rsid w:val="72C21B37"/>
    <w:rsid w:val="72D34A99"/>
    <w:rsid w:val="72DB2F85"/>
    <w:rsid w:val="72DB51F2"/>
    <w:rsid w:val="72FF1AD4"/>
    <w:rsid w:val="72FF4E4D"/>
    <w:rsid w:val="7302255C"/>
    <w:rsid w:val="730445BD"/>
    <w:rsid w:val="730D3299"/>
    <w:rsid w:val="73214465"/>
    <w:rsid w:val="73341457"/>
    <w:rsid w:val="733E22E7"/>
    <w:rsid w:val="733E56C2"/>
    <w:rsid w:val="734942EB"/>
    <w:rsid w:val="734C5106"/>
    <w:rsid w:val="734F0CE7"/>
    <w:rsid w:val="73514ED4"/>
    <w:rsid w:val="73534A3F"/>
    <w:rsid w:val="73553921"/>
    <w:rsid w:val="736414AF"/>
    <w:rsid w:val="736F3422"/>
    <w:rsid w:val="73830C7C"/>
    <w:rsid w:val="739C1D3D"/>
    <w:rsid w:val="73A66A34"/>
    <w:rsid w:val="73B01345"/>
    <w:rsid w:val="73B2330F"/>
    <w:rsid w:val="73B415A0"/>
    <w:rsid w:val="73C71CB3"/>
    <w:rsid w:val="73C745D4"/>
    <w:rsid w:val="73CD7F53"/>
    <w:rsid w:val="73D4583C"/>
    <w:rsid w:val="73D979ED"/>
    <w:rsid w:val="73E20053"/>
    <w:rsid w:val="7416389E"/>
    <w:rsid w:val="74181243"/>
    <w:rsid w:val="7418733B"/>
    <w:rsid w:val="74203B6E"/>
    <w:rsid w:val="742835D1"/>
    <w:rsid w:val="74393B28"/>
    <w:rsid w:val="74447F58"/>
    <w:rsid w:val="744867B8"/>
    <w:rsid w:val="745E3404"/>
    <w:rsid w:val="746B58B8"/>
    <w:rsid w:val="748C590E"/>
    <w:rsid w:val="74956EB9"/>
    <w:rsid w:val="74BB723C"/>
    <w:rsid w:val="74BD1F6B"/>
    <w:rsid w:val="74C81ECF"/>
    <w:rsid w:val="74CE5F27"/>
    <w:rsid w:val="74E162BD"/>
    <w:rsid w:val="74F273BA"/>
    <w:rsid w:val="74F73FF0"/>
    <w:rsid w:val="75011F63"/>
    <w:rsid w:val="75063912"/>
    <w:rsid w:val="750B47C6"/>
    <w:rsid w:val="75311836"/>
    <w:rsid w:val="754F714B"/>
    <w:rsid w:val="755328D0"/>
    <w:rsid w:val="755D54FC"/>
    <w:rsid w:val="755D72AA"/>
    <w:rsid w:val="755E2EDB"/>
    <w:rsid w:val="75655EC9"/>
    <w:rsid w:val="75741D26"/>
    <w:rsid w:val="757463D7"/>
    <w:rsid w:val="75916A73"/>
    <w:rsid w:val="75951656"/>
    <w:rsid w:val="75AA2A3A"/>
    <w:rsid w:val="75AC6F45"/>
    <w:rsid w:val="75B72E5F"/>
    <w:rsid w:val="75BB5E33"/>
    <w:rsid w:val="75CA2B92"/>
    <w:rsid w:val="75E67B07"/>
    <w:rsid w:val="75F94E0E"/>
    <w:rsid w:val="760A2CA9"/>
    <w:rsid w:val="76116A13"/>
    <w:rsid w:val="76436845"/>
    <w:rsid w:val="76452218"/>
    <w:rsid w:val="76495B54"/>
    <w:rsid w:val="764A0A8F"/>
    <w:rsid w:val="765468FF"/>
    <w:rsid w:val="76724260"/>
    <w:rsid w:val="76796257"/>
    <w:rsid w:val="76A43D54"/>
    <w:rsid w:val="76C03C04"/>
    <w:rsid w:val="76CF6BFC"/>
    <w:rsid w:val="76D2088B"/>
    <w:rsid w:val="76D75A21"/>
    <w:rsid w:val="76EC3433"/>
    <w:rsid w:val="76F0261B"/>
    <w:rsid w:val="77054438"/>
    <w:rsid w:val="77085AB0"/>
    <w:rsid w:val="771C44EA"/>
    <w:rsid w:val="773A2134"/>
    <w:rsid w:val="773A6941"/>
    <w:rsid w:val="774E334F"/>
    <w:rsid w:val="77616C41"/>
    <w:rsid w:val="77664A35"/>
    <w:rsid w:val="776857A9"/>
    <w:rsid w:val="7795166C"/>
    <w:rsid w:val="77974CF6"/>
    <w:rsid w:val="779E00B8"/>
    <w:rsid w:val="77C55DC2"/>
    <w:rsid w:val="77D511EC"/>
    <w:rsid w:val="77E6493B"/>
    <w:rsid w:val="77EA6925"/>
    <w:rsid w:val="77F10005"/>
    <w:rsid w:val="77F9150C"/>
    <w:rsid w:val="78126A72"/>
    <w:rsid w:val="78551163"/>
    <w:rsid w:val="78587E06"/>
    <w:rsid w:val="78715C30"/>
    <w:rsid w:val="78741A08"/>
    <w:rsid w:val="787819D1"/>
    <w:rsid w:val="78791B9F"/>
    <w:rsid w:val="787C3E06"/>
    <w:rsid w:val="788342F6"/>
    <w:rsid w:val="78920C19"/>
    <w:rsid w:val="789A36FA"/>
    <w:rsid w:val="789D23FC"/>
    <w:rsid w:val="78A331E2"/>
    <w:rsid w:val="78A61CA3"/>
    <w:rsid w:val="78A81E4E"/>
    <w:rsid w:val="78DD141D"/>
    <w:rsid w:val="78F27141"/>
    <w:rsid w:val="78FA10DA"/>
    <w:rsid w:val="790324A6"/>
    <w:rsid w:val="790E2D96"/>
    <w:rsid w:val="79154721"/>
    <w:rsid w:val="79294073"/>
    <w:rsid w:val="792C5912"/>
    <w:rsid w:val="793D4E59"/>
    <w:rsid w:val="794851C0"/>
    <w:rsid w:val="795673FC"/>
    <w:rsid w:val="79645244"/>
    <w:rsid w:val="79646E59"/>
    <w:rsid w:val="797A5596"/>
    <w:rsid w:val="797A7EB8"/>
    <w:rsid w:val="797F0D99"/>
    <w:rsid w:val="7985369A"/>
    <w:rsid w:val="79863274"/>
    <w:rsid w:val="79BA0604"/>
    <w:rsid w:val="79C67548"/>
    <w:rsid w:val="79D015DB"/>
    <w:rsid w:val="79D97847"/>
    <w:rsid w:val="79F374C6"/>
    <w:rsid w:val="79F833BF"/>
    <w:rsid w:val="79F929E4"/>
    <w:rsid w:val="7A083C89"/>
    <w:rsid w:val="7A100D8F"/>
    <w:rsid w:val="7A18355F"/>
    <w:rsid w:val="7A37631C"/>
    <w:rsid w:val="7A6C704B"/>
    <w:rsid w:val="7A6E52D7"/>
    <w:rsid w:val="7A812476"/>
    <w:rsid w:val="7A84575C"/>
    <w:rsid w:val="7A9279F6"/>
    <w:rsid w:val="7A9864EA"/>
    <w:rsid w:val="7AAA2F92"/>
    <w:rsid w:val="7ABC574A"/>
    <w:rsid w:val="7AC06311"/>
    <w:rsid w:val="7ACF4419"/>
    <w:rsid w:val="7AD2644D"/>
    <w:rsid w:val="7AD74E61"/>
    <w:rsid w:val="7AF37B92"/>
    <w:rsid w:val="7B0F7299"/>
    <w:rsid w:val="7B1B5C3E"/>
    <w:rsid w:val="7B1D3764"/>
    <w:rsid w:val="7B2831BC"/>
    <w:rsid w:val="7B2F2D5E"/>
    <w:rsid w:val="7B5828E7"/>
    <w:rsid w:val="7B687A0D"/>
    <w:rsid w:val="7B6F732F"/>
    <w:rsid w:val="7B795228"/>
    <w:rsid w:val="7B7D0C51"/>
    <w:rsid w:val="7B8437E3"/>
    <w:rsid w:val="7B8451AD"/>
    <w:rsid w:val="7B8A1C3B"/>
    <w:rsid w:val="7B8C70B9"/>
    <w:rsid w:val="7BA2646E"/>
    <w:rsid w:val="7BA63759"/>
    <w:rsid w:val="7BB827D6"/>
    <w:rsid w:val="7BBC4E33"/>
    <w:rsid w:val="7BC0402D"/>
    <w:rsid w:val="7BC2255D"/>
    <w:rsid w:val="7BCD2610"/>
    <w:rsid w:val="7BCF44AC"/>
    <w:rsid w:val="7BD1454E"/>
    <w:rsid w:val="7BE53122"/>
    <w:rsid w:val="7BEE6EAE"/>
    <w:rsid w:val="7C292ABD"/>
    <w:rsid w:val="7C3C0FAB"/>
    <w:rsid w:val="7C3E1027"/>
    <w:rsid w:val="7C48594F"/>
    <w:rsid w:val="7C4C7D39"/>
    <w:rsid w:val="7C4D1E27"/>
    <w:rsid w:val="7C5E56B5"/>
    <w:rsid w:val="7C5F1E56"/>
    <w:rsid w:val="7C67531D"/>
    <w:rsid w:val="7C692DB1"/>
    <w:rsid w:val="7C7735CC"/>
    <w:rsid w:val="7C7A35A5"/>
    <w:rsid w:val="7C884D0B"/>
    <w:rsid w:val="7C8E2FA6"/>
    <w:rsid w:val="7CB2650A"/>
    <w:rsid w:val="7CBC18AD"/>
    <w:rsid w:val="7CDE7101"/>
    <w:rsid w:val="7CF130FA"/>
    <w:rsid w:val="7CF404F4"/>
    <w:rsid w:val="7CF6426C"/>
    <w:rsid w:val="7D014575"/>
    <w:rsid w:val="7D1963D5"/>
    <w:rsid w:val="7D1F267E"/>
    <w:rsid w:val="7D3D3836"/>
    <w:rsid w:val="7D405BCE"/>
    <w:rsid w:val="7D5A5A42"/>
    <w:rsid w:val="7D605419"/>
    <w:rsid w:val="7D6F401F"/>
    <w:rsid w:val="7D991D8E"/>
    <w:rsid w:val="7DB34B5F"/>
    <w:rsid w:val="7DBE0EFB"/>
    <w:rsid w:val="7DBF3497"/>
    <w:rsid w:val="7DCC76C3"/>
    <w:rsid w:val="7DD409A1"/>
    <w:rsid w:val="7DE501FD"/>
    <w:rsid w:val="7DFA73A0"/>
    <w:rsid w:val="7E02064C"/>
    <w:rsid w:val="7E023B3D"/>
    <w:rsid w:val="7E0B5B0F"/>
    <w:rsid w:val="7E260B81"/>
    <w:rsid w:val="7E43125F"/>
    <w:rsid w:val="7E817E4F"/>
    <w:rsid w:val="7E8F0AEC"/>
    <w:rsid w:val="7EBA3729"/>
    <w:rsid w:val="7ED3425C"/>
    <w:rsid w:val="7ED8110E"/>
    <w:rsid w:val="7EF56EA8"/>
    <w:rsid w:val="7F2F48B7"/>
    <w:rsid w:val="7F3F32D2"/>
    <w:rsid w:val="7F45772D"/>
    <w:rsid w:val="7F4D70F1"/>
    <w:rsid w:val="7F5B32B5"/>
    <w:rsid w:val="7F633D0C"/>
    <w:rsid w:val="7F6C7936"/>
    <w:rsid w:val="7F8A045F"/>
    <w:rsid w:val="7FA170DF"/>
    <w:rsid w:val="7FA32E69"/>
    <w:rsid w:val="7FC5498E"/>
    <w:rsid w:val="7FE42AA2"/>
    <w:rsid w:val="7FEE1B93"/>
    <w:rsid w:val="7FFB0E56"/>
    <w:rsid w:val="FDF9B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Calibri" w:eastAsia="仿宋" w:cs="Times New Roman"/>
      <w:sz w:val="28"/>
      <w:szCs w:val="21"/>
      <w:lang w:val="en-US" w:eastAsia="zh-CN" w:bidi="ar-SA"/>
    </w:rPr>
  </w:style>
  <w:style w:type="paragraph" w:styleId="3">
    <w:name w:val="heading 1"/>
    <w:basedOn w:val="1"/>
    <w:next w:val="1"/>
    <w:link w:val="186"/>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143"/>
    <w:qFormat/>
    <w:uiPriority w:val="0"/>
    <w:pPr>
      <w:keepNext/>
      <w:keepLines/>
      <w:tabs>
        <w:tab w:val="left" w:pos="720"/>
      </w:tabs>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tabs>
        <w:tab w:val="left" w:pos="720"/>
      </w:tabs>
      <w:spacing w:before="260" w:after="260" w:line="416" w:lineRule="atLeast"/>
      <w:ind w:left="720" w:hanging="432"/>
      <w:outlineLvl w:val="2"/>
    </w:pPr>
    <w:rPr>
      <w:b/>
      <w:bCs/>
      <w:sz w:val="32"/>
      <w:szCs w:val="32"/>
    </w:rPr>
  </w:style>
  <w:style w:type="paragraph" w:styleId="6">
    <w:name w:val="heading 4"/>
    <w:basedOn w:val="1"/>
    <w:next w:val="1"/>
    <w:link w:val="163"/>
    <w:qFormat/>
    <w:uiPriority w:val="0"/>
    <w:pPr>
      <w:keepNext/>
      <w:keepLines/>
      <w:tabs>
        <w:tab w:val="left" w:pos="864"/>
      </w:tabs>
      <w:spacing w:before="280" w:after="290" w:line="376" w:lineRule="atLeast"/>
      <w:ind w:left="864" w:hanging="144"/>
      <w:outlineLvl w:val="3"/>
    </w:pPr>
    <w:rPr>
      <w:rFonts w:ascii="Arial" w:hAnsi="Arial" w:eastAsia="黑体"/>
      <w:b/>
      <w:bCs/>
      <w:szCs w:val="28"/>
    </w:rPr>
  </w:style>
  <w:style w:type="paragraph" w:styleId="7">
    <w:name w:val="heading 5"/>
    <w:basedOn w:val="1"/>
    <w:next w:val="2"/>
    <w:link w:val="145"/>
    <w:qFormat/>
    <w:uiPriority w:val="0"/>
    <w:pPr>
      <w:keepNext/>
      <w:keepLines/>
      <w:tabs>
        <w:tab w:val="left" w:pos="1008"/>
      </w:tabs>
      <w:spacing w:before="280" w:after="290" w:line="376" w:lineRule="atLeast"/>
      <w:ind w:left="1008" w:hanging="432"/>
      <w:outlineLvl w:val="4"/>
    </w:pPr>
    <w:rPr>
      <w:b/>
      <w:bCs/>
      <w:szCs w:val="28"/>
    </w:rPr>
  </w:style>
  <w:style w:type="paragraph" w:styleId="8">
    <w:name w:val="heading 6"/>
    <w:basedOn w:val="1"/>
    <w:next w:val="1"/>
    <w:qFormat/>
    <w:uiPriority w:val="0"/>
    <w:pPr>
      <w:keepNext/>
      <w:keepLines/>
      <w:tabs>
        <w:tab w:val="left" w:pos="1152"/>
      </w:tabs>
      <w:spacing w:before="240" w:after="64" w:line="320" w:lineRule="atLeast"/>
      <w:ind w:left="1152" w:hanging="432"/>
      <w:outlineLvl w:val="5"/>
    </w:pPr>
    <w:rPr>
      <w:rFonts w:ascii="Arial" w:hAnsi="Arial" w:eastAsia="黑体"/>
      <w:b/>
      <w:bCs/>
      <w:sz w:val="24"/>
      <w:szCs w:val="24"/>
    </w:rPr>
  </w:style>
  <w:style w:type="paragraph" w:styleId="9">
    <w:name w:val="heading 7"/>
    <w:basedOn w:val="1"/>
    <w:next w:val="1"/>
    <w:qFormat/>
    <w:uiPriority w:val="0"/>
    <w:pPr>
      <w:keepNext/>
      <w:keepLines/>
      <w:tabs>
        <w:tab w:val="left" w:pos="1296"/>
      </w:tabs>
      <w:spacing w:before="240" w:after="64" w:line="320" w:lineRule="atLeast"/>
      <w:ind w:left="1296" w:hanging="288"/>
      <w:outlineLvl w:val="6"/>
    </w:pPr>
    <w:rPr>
      <w:b/>
      <w:bCs/>
      <w:sz w:val="24"/>
      <w:szCs w:val="24"/>
    </w:rPr>
  </w:style>
  <w:style w:type="paragraph" w:styleId="10">
    <w:name w:val="heading 8"/>
    <w:basedOn w:val="1"/>
    <w:next w:val="1"/>
    <w:qFormat/>
    <w:uiPriority w:val="0"/>
    <w:pPr>
      <w:keepNext/>
      <w:keepLines/>
      <w:tabs>
        <w:tab w:val="left" w:pos="1440"/>
      </w:tabs>
      <w:spacing w:before="240" w:after="64" w:line="320" w:lineRule="atLeast"/>
      <w:ind w:left="1440" w:hanging="432"/>
      <w:outlineLvl w:val="7"/>
    </w:pPr>
    <w:rPr>
      <w:rFonts w:ascii="Arial" w:hAnsi="Arial" w:eastAsia="黑体"/>
      <w:sz w:val="24"/>
      <w:szCs w:val="24"/>
    </w:rPr>
  </w:style>
  <w:style w:type="paragraph" w:styleId="11">
    <w:name w:val="heading 9"/>
    <w:basedOn w:val="1"/>
    <w:next w:val="1"/>
    <w:qFormat/>
    <w:uiPriority w:val="0"/>
    <w:pPr>
      <w:keepNext/>
      <w:keepLines/>
      <w:tabs>
        <w:tab w:val="left" w:pos="1584"/>
      </w:tabs>
      <w:spacing w:before="240" w:after="64" w:line="320" w:lineRule="atLeast"/>
      <w:ind w:left="1584" w:hanging="144"/>
      <w:outlineLvl w:val="8"/>
    </w:pPr>
    <w:rPr>
      <w:rFonts w:ascii="Arial" w:hAnsi="Arial" w:eastAsia="黑体"/>
    </w:rPr>
  </w:style>
  <w:style w:type="character" w:default="1" w:styleId="122">
    <w:name w:val="Default Paragraph Font"/>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9"/>
    <w:qFormat/>
    <w:uiPriority w:val="0"/>
    <w:pPr>
      <w:ind w:firstLine="420" w:firstLineChars="200"/>
    </w:pPr>
    <w:rPr>
      <w:sz w:val="24"/>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440"/>
      <w:jc w:val="left"/>
    </w:pPr>
    <w:rPr>
      <w:rFonts w:ascii="Calibri"/>
      <w:sz w:val="18"/>
      <w:szCs w:val="18"/>
    </w:rPr>
  </w:style>
  <w:style w:type="paragraph" w:styleId="14">
    <w:name w:val="List Number 2"/>
    <w:basedOn w:val="1"/>
    <w:qFormat/>
    <w:uiPriority w:val="0"/>
    <w:pPr>
      <w:tabs>
        <w:tab w:val="left" w:pos="780"/>
      </w:tabs>
      <w:ind w:left="780" w:hanging="360"/>
    </w:pPr>
  </w:style>
  <w:style w:type="paragraph" w:styleId="15">
    <w:name w:val="Note Heading"/>
    <w:basedOn w:val="1"/>
    <w:next w:val="1"/>
    <w:semiHidden/>
    <w:qFormat/>
    <w:uiPriority w:val="0"/>
    <w:pPr>
      <w:jc w:val="center"/>
    </w:pPr>
  </w:style>
  <w:style w:type="paragraph" w:styleId="16">
    <w:name w:val="List Bullet 4"/>
    <w:basedOn w:val="1"/>
    <w:semiHidden/>
    <w:qFormat/>
    <w:uiPriority w:val="0"/>
    <w:pPr>
      <w:tabs>
        <w:tab w:val="left" w:pos="1620"/>
      </w:tabs>
      <w:ind w:left="1620" w:hanging="360"/>
    </w:pPr>
  </w:style>
  <w:style w:type="paragraph" w:styleId="17">
    <w:name w:val="E-mail Signature"/>
    <w:basedOn w:val="1"/>
    <w:semiHidden/>
    <w:qFormat/>
    <w:uiPriority w:val="0"/>
  </w:style>
  <w:style w:type="paragraph" w:styleId="18">
    <w:name w:val="List Number"/>
    <w:basedOn w:val="1"/>
    <w:qFormat/>
    <w:uiPriority w:val="0"/>
    <w:pPr>
      <w:tabs>
        <w:tab w:val="left" w:pos="360"/>
      </w:tabs>
      <w:ind w:left="360" w:hanging="360"/>
    </w:pPr>
  </w:style>
  <w:style w:type="paragraph" w:styleId="19">
    <w:name w:val="List Bullet"/>
    <w:basedOn w:val="1"/>
    <w:qFormat/>
    <w:uiPriority w:val="0"/>
    <w:pPr>
      <w:tabs>
        <w:tab w:val="left" w:pos="360"/>
      </w:tabs>
      <w:ind w:left="360" w:hanging="360"/>
    </w:pPr>
  </w:style>
  <w:style w:type="paragraph" w:styleId="2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1">
    <w:name w:val="Document Map"/>
    <w:basedOn w:val="1"/>
    <w:link w:val="196"/>
    <w:qFormat/>
    <w:uiPriority w:val="0"/>
    <w:pPr>
      <w:shd w:val="clear" w:color="auto" w:fill="000080"/>
    </w:pPr>
    <w:rPr>
      <w:sz w:val="24"/>
    </w:rPr>
  </w:style>
  <w:style w:type="paragraph" w:styleId="22">
    <w:name w:val="annotation text"/>
    <w:basedOn w:val="1"/>
    <w:link w:val="153"/>
    <w:qFormat/>
    <w:uiPriority w:val="0"/>
    <w:pPr>
      <w:adjustRightInd/>
      <w:spacing w:line="240" w:lineRule="auto"/>
      <w:jc w:val="left"/>
      <w:textAlignment w:val="auto"/>
    </w:pPr>
    <w:rPr>
      <w:rFonts w:ascii="Calibri" w:eastAsia="宋体"/>
      <w:kern w:val="2"/>
      <w:sz w:val="21"/>
    </w:rPr>
  </w:style>
  <w:style w:type="paragraph" w:styleId="23">
    <w:name w:val="Salutation"/>
    <w:basedOn w:val="1"/>
    <w:next w:val="1"/>
    <w:link w:val="215"/>
    <w:qFormat/>
    <w:uiPriority w:val="0"/>
    <w:rPr>
      <w:sz w:val="24"/>
    </w:rPr>
  </w:style>
  <w:style w:type="paragraph" w:styleId="24">
    <w:name w:val="Body Text 3"/>
    <w:basedOn w:val="1"/>
    <w:qFormat/>
    <w:uiPriority w:val="0"/>
    <w:pPr>
      <w:spacing w:after="120"/>
    </w:pPr>
    <w:rPr>
      <w:sz w:val="16"/>
      <w:szCs w:val="16"/>
    </w:rPr>
  </w:style>
  <w:style w:type="paragraph" w:styleId="25">
    <w:name w:val="Closing"/>
    <w:basedOn w:val="1"/>
    <w:semiHidden/>
    <w:qFormat/>
    <w:uiPriority w:val="0"/>
    <w:pPr>
      <w:ind w:left="100" w:leftChars="2100"/>
    </w:pPr>
  </w:style>
  <w:style w:type="paragraph" w:styleId="26">
    <w:name w:val="List Bullet 3"/>
    <w:basedOn w:val="1"/>
    <w:semiHidden/>
    <w:qFormat/>
    <w:uiPriority w:val="0"/>
    <w:pPr>
      <w:tabs>
        <w:tab w:val="left" w:pos="1200"/>
      </w:tabs>
      <w:ind w:left="1200" w:hanging="360"/>
    </w:pPr>
  </w:style>
  <w:style w:type="paragraph" w:styleId="27">
    <w:name w:val="Body Text"/>
    <w:basedOn w:val="1"/>
    <w:next w:val="1"/>
    <w:link w:val="218"/>
    <w:qFormat/>
    <w:uiPriority w:val="0"/>
    <w:pPr>
      <w:spacing w:after="120"/>
    </w:pPr>
    <w:rPr>
      <w:sz w:val="24"/>
    </w:rPr>
  </w:style>
  <w:style w:type="paragraph" w:styleId="28">
    <w:name w:val="Body Text Indent"/>
    <w:basedOn w:val="1"/>
    <w:next w:val="1"/>
    <w:link w:val="168"/>
    <w:qFormat/>
    <w:uiPriority w:val="99"/>
    <w:pPr>
      <w:spacing w:after="120"/>
      <w:ind w:left="420" w:leftChars="200"/>
    </w:pPr>
    <w:rPr>
      <w:sz w:val="24"/>
    </w:rPr>
  </w:style>
  <w:style w:type="paragraph" w:styleId="29">
    <w:name w:val="List Number 3"/>
    <w:basedOn w:val="1"/>
    <w:semiHidden/>
    <w:qFormat/>
    <w:uiPriority w:val="0"/>
    <w:pPr>
      <w:tabs>
        <w:tab w:val="left" w:pos="1200"/>
      </w:tabs>
      <w:ind w:left="1200" w:hanging="360"/>
    </w:pPr>
  </w:style>
  <w:style w:type="paragraph" w:styleId="30">
    <w:name w:val="List 2"/>
    <w:basedOn w:val="1"/>
    <w:qFormat/>
    <w:uiPriority w:val="0"/>
    <w:pPr>
      <w:ind w:left="100" w:leftChars="200" w:hanging="200" w:hangingChars="200"/>
    </w:pPr>
  </w:style>
  <w:style w:type="paragraph" w:styleId="31">
    <w:name w:val="List Continue"/>
    <w:basedOn w:val="1"/>
    <w:semiHidden/>
    <w:qFormat/>
    <w:uiPriority w:val="0"/>
    <w:pPr>
      <w:spacing w:after="120"/>
      <w:ind w:left="420" w:leftChars="200"/>
    </w:pPr>
  </w:style>
  <w:style w:type="paragraph" w:styleId="32">
    <w:name w:val="Block Text"/>
    <w:basedOn w:val="1"/>
    <w:semiHidden/>
    <w:qFormat/>
    <w:uiPriority w:val="0"/>
    <w:pPr>
      <w:spacing w:after="120"/>
      <w:ind w:left="1440" w:leftChars="700" w:right="1440" w:rightChars="700"/>
    </w:pPr>
  </w:style>
  <w:style w:type="paragraph" w:styleId="33">
    <w:name w:val="List Bullet 2"/>
    <w:basedOn w:val="1"/>
    <w:semiHidden/>
    <w:qFormat/>
    <w:uiPriority w:val="0"/>
    <w:pPr>
      <w:tabs>
        <w:tab w:val="left" w:pos="780"/>
      </w:tabs>
      <w:ind w:left="780" w:hanging="360"/>
    </w:pPr>
  </w:style>
  <w:style w:type="paragraph" w:styleId="34">
    <w:name w:val="HTML Address"/>
    <w:basedOn w:val="1"/>
    <w:semiHidden/>
    <w:qFormat/>
    <w:uiPriority w:val="0"/>
    <w:rPr>
      <w:i/>
      <w:iCs/>
    </w:rPr>
  </w:style>
  <w:style w:type="paragraph" w:styleId="35">
    <w:name w:val="toc 5"/>
    <w:basedOn w:val="1"/>
    <w:next w:val="1"/>
    <w:qFormat/>
    <w:uiPriority w:val="0"/>
    <w:pPr>
      <w:ind w:left="960"/>
      <w:jc w:val="left"/>
    </w:pPr>
    <w:rPr>
      <w:rFonts w:ascii="Calibri"/>
      <w:sz w:val="18"/>
      <w:szCs w:val="18"/>
    </w:rPr>
  </w:style>
  <w:style w:type="paragraph" w:styleId="36">
    <w:name w:val="toc 3"/>
    <w:basedOn w:val="1"/>
    <w:next w:val="1"/>
    <w:qFormat/>
    <w:uiPriority w:val="39"/>
    <w:pPr>
      <w:ind w:left="480"/>
      <w:jc w:val="left"/>
    </w:pPr>
    <w:rPr>
      <w:rFonts w:ascii="Calibri"/>
      <w:i/>
      <w:iCs/>
      <w:sz w:val="20"/>
      <w:szCs w:val="20"/>
    </w:rPr>
  </w:style>
  <w:style w:type="paragraph" w:styleId="37">
    <w:name w:val="Plain Text"/>
    <w:basedOn w:val="1"/>
    <w:next w:val="1"/>
    <w:link w:val="210"/>
    <w:qFormat/>
    <w:uiPriority w:val="0"/>
    <w:rPr>
      <w:rFonts w:hAnsi="Courier New"/>
      <w:sz w:val="21"/>
    </w:rPr>
  </w:style>
  <w:style w:type="paragraph" w:styleId="38">
    <w:name w:val="List Bullet 5"/>
    <w:basedOn w:val="1"/>
    <w:semiHidden/>
    <w:qFormat/>
    <w:uiPriority w:val="0"/>
    <w:pPr>
      <w:tabs>
        <w:tab w:val="left" w:pos="2040"/>
      </w:tabs>
      <w:ind w:left="2040" w:hanging="360"/>
    </w:pPr>
  </w:style>
  <w:style w:type="paragraph" w:styleId="39">
    <w:name w:val="List Number 4"/>
    <w:basedOn w:val="1"/>
    <w:semiHidden/>
    <w:qFormat/>
    <w:uiPriority w:val="0"/>
    <w:pPr>
      <w:tabs>
        <w:tab w:val="left" w:pos="1620"/>
      </w:tabs>
      <w:ind w:left="1620" w:hanging="360"/>
    </w:pPr>
  </w:style>
  <w:style w:type="paragraph" w:styleId="40">
    <w:name w:val="toc 8"/>
    <w:basedOn w:val="1"/>
    <w:next w:val="1"/>
    <w:qFormat/>
    <w:uiPriority w:val="0"/>
    <w:pPr>
      <w:ind w:left="1680"/>
      <w:jc w:val="left"/>
    </w:pPr>
    <w:rPr>
      <w:rFonts w:ascii="Calibri"/>
      <w:sz w:val="18"/>
      <w:szCs w:val="18"/>
    </w:rPr>
  </w:style>
  <w:style w:type="paragraph" w:styleId="41">
    <w:name w:val="index 3"/>
    <w:basedOn w:val="1"/>
    <w:next w:val="1"/>
    <w:qFormat/>
    <w:uiPriority w:val="0"/>
    <w:pPr>
      <w:adjustRightInd/>
      <w:spacing w:line="240" w:lineRule="auto"/>
      <w:ind w:left="840"/>
      <w:textAlignment w:val="auto"/>
    </w:pPr>
    <w:rPr>
      <w:rFonts w:ascii="Times New Roman" w:eastAsia="宋体"/>
      <w:kern w:val="2"/>
      <w:sz w:val="21"/>
      <w:szCs w:val="20"/>
    </w:rPr>
  </w:style>
  <w:style w:type="paragraph" w:styleId="42">
    <w:name w:val="Date"/>
    <w:basedOn w:val="1"/>
    <w:next w:val="1"/>
    <w:link w:val="198"/>
    <w:qFormat/>
    <w:uiPriority w:val="0"/>
    <w:pPr>
      <w:ind w:left="100" w:leftChars="2500"/>
    </w:pPr>
    <w:rPr>
      <w:sz w:val="24"/>
    </w:rPr>
  </w:style>
  <w:style w:type="paragraph" w:styleId="43">
    <w:name w:val="Body Text Indent 2"/>
    <w:basedOn w:val="1"/>
    <w:link w:val="194"/>
    <w:qFormat/>
    <w:uiPriority w:val="0"/>
    <w:pPr>
      <w:spacing w:after="120" w:line="480" w:lineRule="auto"/>
      <w:ind w:left="420" w:leftChars="200"/>
    </w:pPr>
    <w:rPr>
      <w:sz w:val="24"/>
    </w:rPr>
  </w:style>
  <w:style w:type="paragraph" w:styleId="44">
    <w:name w:val="endnote text"/>
    <w:basedOn w:val="1"/>
    <w:semiHidden/>
    <w:qFormat/>
    <w:uiPriority w:val="0"/>
    <w:pPr>
      <w:snapToGrid w:val="0"/>
      <w:jc w:val="left"/>
    </w:pPr>
  </w:style>
  <w:style w:type="paragraph" w:styleId="45">
    <w:name w:val="List Continue 5"/>
    <w:basedOn w:val="1"/>
    <w:semiHidden/>
    <w:qFormat/>
    <w:uiPriority w:val="0"/>
    <w:pPr>
      <w:spacing w:after="120"/>
      <w:ind w:left="2100" w:leftChars="1000"/>
    </w:pPr>
  </w:style>
  <w:style w:type="paragraph" w:styleId="46">
    <w:name w:val="Balloon Text"/>
    <w:basedOn w:val="1"/>
    <w:link w:val="212"/>
    <w:qFormat/>
    <w:uiPriority w:val="0"/>
    <w:rPr>
      <w:sz w:val="18"/>
      <w:szCs w:val="18"/>
    </w:rPr>
  </w:style>
  <w:style w:type="paragraph" w:styleId="47">
    <w:name w:val="footer"/>
    <w:basedOn w:val="1"/>
    <w:link w:val="190"/>
    <w:qFormat/>
    <w:uiPriority w:val="99"/>
    <w:pPr>
      <w:tabs>
        <w:tab w:val="center" w:pos="4153"/>
        <w:tab w:val="right" w:pos="8306"/>
      </w:tabs>
      <w:snapToGrid w:val="0"/>
      <w:spacing w:line="240" w:lineRule="atLeast"/>
      <w:jc w:val="left"/>
    </w:pPr>
    <w:rPr>
      <w:sz w:val="18"/>
      <w:szCs w:val="18"/>
    </w:rPr>
  </w:style>
  <w:style w:type="paragraph" w:styleId="48">
    <w:name w:val="envelope return"/>
    <w:basedOn w:val="1"/>
    <w:semiHidden/>
    <w:qFormat/>
    <w:uiPriority w:val="0"/>
    <w:pPr>
      <w:snapToGrid w:val="0"/>
    </w:pPr>
    <w:rPr>
      <w:rFonts w:ascii="Arial" w:hAnsi="Arial" w:cs="Arial"/>
    </w:rPr>
  </w:style>
  <w:style w:type="paragraph" w:styleId="49">
    <w:name w:val="header"/>
    <w:basedOn w:val="1"/>
    <w:link w:val="15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0">
    <w:name w:val="Signature"/>
    <w:basedOn w:val="1"/>
    <w:link w:val="160"/>
    <w:qFormat/>
    <w:uiPriority w:val="0"/>
    <w:pPr>
      <w:ind w:left="100" w:leftChars="2100"/>
    </w:pPr>
    <w:rPr>
      <w:sz w:val="24"/>
    </w:rPr>
  </w:style>
  <w:style w:type="paragraph" w:styleId="51">
    <w:name w:val="toc 1"/>
    <w:basedOn w:val="1"/>
    <w:next w:val="1"/>
    <w:qFormat/>
    <w:uiPriority w:val="0"/>
    <w:pPr>
      <w:spacing w:before="120" w:after="120"/>
      <w:jc w:val="left"/>
    </w:pPr>
    <w:rPr>
      <w:rFonts w:ascii="Calibri"/>
      <w:b/>
      <w:bCs/>
      <w:caps/>
      <w:szCs w:val="20"/>
    </w:rPr>
  </w:style>
  <w:style w:type="paragraph" w:styleId="52">
    <w:name w:val="List Continue 4"/>
    <w:basedOn w:val="1"/>
    <w:semiHidden/>
    <w:qFormat/>
    <w:uiPriority w:val="0"/>
    <w:pPr>
      <w:spacing w:after="120"/>
      <w:ind w:left="1680" w:leftChars="800"/>
    </w:pPr>
  </w:style>
  <w:style w:type="paragraph" w:styleId="53">
    <w:name w:val="toc 4"/>
    <w:basedOn w:val="1"/>
    <w:next w:val="1"/>
    <w:qFormat/>
    <w:uiPriority w:val="0"/>
    <w:pPr>
      <w:ind w:left="720"/>
      <w:jc w:val="left"/>
    </w:pPr>
    <w:rPr>
      <w:rFonts w:ascii="Calibri"/>
      <w:sz w:val="18"/>
      <w:szCs w:val="18"/>
    </w:rPr>
  </w:style>
  <w:style w:type="paragraph" w:styleId="54">
    <w:name w:val="index heading"/>
    <w:basedOn w:val="1"/>
    <w:next w:val="55"/>
    <w:qFormat/>
    <w:uiPriority w:val="0"/>
    <w:pPr>
      <w:adjustRightInd/>
      <w:spacing w:line="240" w:lineRule="auto"/>
      <w:textAlignment w:val="auto"/>
    </w:pPr>
    <w:rPr>
      <w:rFonts w:ascii="Times New Roman" w:eastAsia="宋体"/>
      <w:kern w:val="2"/>
      <w:sz w:val="21"/>
      <w:szCs w:val="20"/>
    </w:rPr>
  </w:style>
  <w:style w:type="paragraph" w:styleId="55">
    <w:name w:val="index 1"/>
    <w:basedOn w:val="1"/>
    <w:next w:val="1"/>
    <w:qFormat/>
    <w:uiPriority w:val="0"/>
  </w:style>
  <w:style w:type="paragraph" w:styleId="5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7">
    <w:name w:val="List Number 5"/>
    <w:basedOn w:val="1"/>
    <w:semiHidden/>
    <w:qFormat/>
    <w:uiPriority w:val="0"/>
    <w:pPr>
      <w:tabs>
        <w:tab w:val="left" w:pos="2040"/>
      </w:tabs>
      <w:ind w:left="2040" w:hanging="360"/>
    </w:pPr>
  </w:style>
  <w:style w:type="paragraph" w:styleId="58">
    <w:name w:val="List"/>
    <w:basedOn w:val="1"/>
    <w:qFormat/>
    <w:uiPriority w:val="0"/>
    <w:pPr>
      <w:ind w:left="200" w:hanging="200" w:hangingChars="200"/>
    </w:pPr>
  </w:style>
  <w:style w:type="paragraph" w:styleId="59">
    <w:name w:val="footnote text"/>
    <w:basedOn w:val="1"/>
    <w:link w:val="175"/>
    <w:qFormat/>
    <w:uiPriority w:val="0"/>
    <w:pPr>
      <w:snapToGrid w:val="0"/>
      <w:jc w:val="left"/>
    </w:pPr>
    <w:rPr>
      <w:sz w:val="18"/>
      <w:szCs w:val="18"/>
    </w:rPr>
  </w:style>
  <w:style w:type="paragraph" w:styleId="60">
    <w:name w:val="toc 6"/>
    <w:basedOn w:val="1"/>
    <w:next w:val="1"/>
    <w:qFormat/>
    <w:uiPriority w:val="0"/>
    <w:pPr>
      <w:ind w:left="1200"/>
      <w:jc w:val="left"/>
    </w:pPr>
    <w:rPr>
      <w:rFonts w:ascii="Calibri"/>
      <w:sz w:val="18"/>
      <w:szCs w:val="18"/>
    </w:rPr>
  </w:style>
  <w:style w:type="paragraph" w:styleId="61">
    <w:name w:val="List 5"/>
    <w:basedOn w:val="1"/>
    <w:semiHidden/>
    <w:qFormat/>
    <w:uiPriority w:val="0"/>
    <w:pPr>
      <w:ind w:left="100" w:leftChars="800" w:hanging="200" w:hangingChars="200"/>
    </w:pPr>
  </w:style>
  <w:style w:type="paragraph" w:styleId="62">
    <w:name w:val="Body Text Indent 3"/>
    <w:basedOn w:val="1"/>
    <w:link w:val="214"/>
    <w:qFormat/>
    <w:uiPriority w:val="0"/>
    <w:pPr>
      <w:spacing w:after="120"/>
      <w:ind w:left="420" w:leftChars="200"/>
    </w:pPr>
    <w:rPr>
      <w:sz w:val="16"/>
      <w:szCs w:val="16"/>
    </w:rPr>
  </w:style>
  <w:style w:type="paragraph" w:styleId="63">
    <w:name w:val="table of figures"/>
    <w:basedOn w:val="1"/>
    <w:next w:val="1"/>
    <w:qFormat/>
    <w:uiPriority w:val="0"/>
    <w:pPr>
      <w:adjustRightInd/>
      <w:spacing w:line="240" w:lineRule="auto"/>
      <w:ind w:left="840" w:hanging="420"/>
      <w:textAlignment w:val="auto"/>
    </w:pPr>
    <w:rPr>
      <w:rFonts w:ascii="Times New Roman" w:eastAsia="宋体"/>
      <w:kern w:val="2"/>
      <w:sz w:val="21"/>
    </w:rPr>
  </w:style>
  <w:style w:type="paragraph" w:styleId="64">
    <w:name w:val="toc 2"/>
    <w:basedOn w:val="1"/>
    <w:next w:val="1"/>
    <w:qFormat/>
    <w:uiPriority w:val="39"/>
    <w:pPr>
      <w:ind w:left="240"/>
      <w:jc w:val="left"/>
    </w:pPr>
    <w:rPr>
      <w:rFonts w:ascii="Calibri"/>
      <w:smallCaps/>
      <w:sz w:val="20"/>
      <w:szCs w:val="20"/>
    </w:rPr>
  </w:style>
  <w:style w:type="paragraph" w:styleId="65">
    <w:name w:val="toc 9"/>
    <w:basedOn w:val="1"/>
    <w:next w:val="1"/>
    <w:qFormat/>
    <w:uiPriority w:val="0"/>
    <w:pPr>
      <w:ind w:left="1920"/>
      <w:jc w:val="left"/>
    </w:pPr>
    <w:rPr>
      <w:rFonts w:ascii="Calibri"/>
      <w:sz w:val="18"/>
      <w:szCs w:val="18"/>
    </w:rPr>
  </w:style>
  <w:style w:type="paragraph" w:styleId="66">
    <w:name w:val="Body Text 2"/>
    <w:basedOn w:val="1"/>
    <w:qFormat/>
    <w:uiPriority w:val="0"/>
    <w:pPr>
      <w:spacing w:after="120" w:line="480" w:lineRule="auto"/>
    </w:pPr>
  </w:style>
  <w:style w:type="paragraph" w:styleId="67">
    <w:name w:val="List 4"/>
    <w:basedOn w:val="1"/>
    <w:semiHidden/>
    <w:qFormat/>
    <w:uiPriority w:val="0"/>
    <w:pPr>
      <w:ind w:left="100" w:leftChars="600" w:hanging="200" w:hangingChars="200"/>
    </w:pPr>
  </w:style>
  <w:style w:type="paragraph" w:styleId="68">
    <w:name w:val="List Continue 2"/>
    <w:basedOn w:val="1"/>
    <w:semiHidden/>
    <w:qFormat/>
    <w:uiPriority w:val="0"/>
    <w:pPr>
      <w:spacing w:after="120"/>
      <w:ind w:left="840" w:leftChars="400"/>
    </w:pPr>
  </w:style>
  <w:style w:type="paragraph" w:styleId="69">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0">
    <w:name w:val="HTML Preformatted"/>
    <w:basedOn w:val="1"/>
    <w:link w:val="205"/>
    <w:qFormat/>
    <w:uiPriority w:val="0"/>
    <w:rPr>
      <w:rFonts w:ascii="Courier New" w:hAnsi="Courier New"/>
      <w:sz w:val="20"/>
      <w:szCs w:val="20"/>
    </w:rPr>
  </w:style>
  <w:style w:type="paragraph" w:styleId="71">
    <w:name w:val="Normal (Web)"/>
    <w:basedOn w:val="1"/>
    <w:qFormat/>
    <w:uiPriority w:val="0"/>
    <w:rPr>
      <w:rFonts w:ascii="Times New Roman"/>
      <w:szCs w:val="24"/>
    </w:rPr>
  </w:style>
  <w:style w:type="paragraph" w:styleId="72">
    <w:name w:val="List Continue 3"/>
    <w:basedOn w:val="1"/>
    <w:semiHidden/>
    <w:qFormat/>
    <w:uiPriority w:val="0"/>
    <w:pPr>
      <w:spacing w:after="120"/>
      <w:ind w:left="1260" w:leftChars="600"/>
    </w:pPr>
  </w:style>
  <w:style w:type="paragraph" w:styleId="73">
    <w:name w:val="Title"/>
    <w:basedOn w:val="1"/>
    <w:link w:val="197"/>
    <w:qFormat/>
    <w:uiPriority w:val="0"/>
    <w:pPr>
      <w:spacing w:before="240" w:after="60"/>
      <w:jc w:val="center"/>
      <w:outlineLvl w:val="0"/>
    </w:pPr>
    <w:rPr>
      <w:rFonts w:ascii="Arial" w:hAnsi="Arial"/>
      <w:b/>
      <w:bCs/>
      <w:sz w:val="32"/>
      <w:szCs w:val="32"/>
    </w:rPr>
  </w:style>
  <w:style w:type="paragraph" w:styleId="74">
    <w:name w:val="annotation subject"/>
    <w:basedOn w:val="22"/>
    <w:next w:val="22"/>
    <w:link w:val="164"/>
    <w:qFormat/>
    <w:uiPriority w:val="0"/>
    <w:rPr>
      <w:b/>
      <w:bCs/>
    </w:rPr>
  </w:style>
  <w:style w:type="paragraph" w:styleId="75">
    <w:name w:val="Body Text First Indent"/>
    <w:basedOn w:val="27"/>
    <w:qFormat/>
    <w:uiPriority w:val="0"/>
    <w:pPr>
      <w:ind w:firstLine="420" w:firstLineChars="100"/>
    </w:pPr>
  </w:style>
  <w:style w:type="paragraph" w:styleId="76">
    <w:name w:val="Body Text First Indent 2"/>
    <w:basedOn w:val="28"/>
    <w:next w:val="1"/>
    <w:qFormat/>
    <w:uiPriority w:val="0"/>
    <w:pPr>
      <w:ind w:firstLine="420" w:firstLineChars="200"/>
    </w:pPr>
  </w:style>
  <w:style w:type="table" w:styleId="78">
    <w:name w:val="Table Grid"/>
    <w:basedOn w:val="7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semiHidden/>
    <w:qFormat/>
    <w:uiPriority w:val="0"/>
    <w:rPr>
      <w:vertAlign w:val="superscript"/>
    </w:rPr>
  </w:style>
  <w:style w:type="character" w:styleId="125">
    <w:name w:val="page number"/>
    <w:basedOn w:val="122"/>
    <w:qFormat/>
    <w:uiPriority w:val="0"/>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basedOn w:val="122"/>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basedOn w:val="122"/>
    <w:semiHidden/>
    <w:qFormat/>
    <w:uiPriority w:val="0"/>
  </w:style>
  <w:style w:type="character" w:styleId="132">
    <w:name w:val="HTML Variable"/>
    <w:semiHidden/>
    <w:qFormat/>
    <w:uiPriority w:val="0"/>
    <w:rPr>
      <w:i/>
      <w:iCs/>
    </w:rPr>
  </w:style>
  <w:style w:type="character" w:styleId="133">
    <w:name w:val="Hyperlink"/>
    <w:qFormat/>
    <w:uiPriority w:val="0"/>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paragraph" w:customStyle="1" w:styleId="14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1">
    <w:name w:val="标题 2 Char"/>
    <w:qFormat/>
    <w:uiPriority w:val="0"/>
    <w:rPr>
      <w:rFonts w:ascii="Cambria" w:hAnsi="Cambria" w:eastAsia="宋体" w:cs="Times New Roman"/>
      <w:b/>
      <w:bCs/>
      <w:sz w:val="32"/>
      <w:szCs w:val="32"/>
    </w:rPr>
  </w:style>
  <w:style w:type="character" w:customStyle="1" w:styleId="142">
    <w:name w:val="标题 3 Char"/>
    <w:qFormat/>
    <w:uiPriority w:val="0"/>
    <w:rPr>
      <w:rFonts w:eastAsia="宋体"/>
      <w:b/>
      <w:bCs/>
      <w:kern w:val="2"/>
      <w:sz w:val="32"/>
      <w:szCs w:val="32"/>
      <w:lang w:val="en-US" w:eastAsia="zh-CN" w:bidi="ar-SA"/>
    </w:rPr>
  </w:style>
  <w:style w:type="character" w:customStyle="1" w:styleId="143">
    <w:name w:val="标题 2字符"/>
    <w:link w:val="4"/>
    <w:qFormat/>
    <w:uiPriority w:val="0"/>
    <w:rPr>
      <w:rFonts w:ascii="Arial" w:hAnsi="Arial" w:eastAsia="黑体"/>
      <w:b/>
      <w:bCs/>
      <w:sz w:val="32"/>
      <w:szCs w:val="32"/>
    </w:rPr>
  </w:style>
  <w:style w:type="character" w:customStyle="1" w:styleId="144">
    <w:name w:val="标准文本 Char"/>
    <w:qFormat/>
    <w:uiPriority w:val="0"/>
    <w:rPr>
      <w:rFonts w:eastAsia="宋体" w:cs="宋体"/>
      <w:kern w:val="2"/>
      <w:sz w:val="24"/>
      <w:szCs w:val="24"/>
      <w:lang w:val="en-US" w:eastAsia="zh-CN" w:bidi="ar-SA"/>
    </w:rPr>
  </w:style>
  <w:style w:type="character" w:customStyle="1" w:styleId="145">
    <w:name w:val="标题 5字符"/>
    <w:link w:val="7"/>
    <w:qFormat/>
    <w:uiPriority w:val="0"/>
    <w:rPr>
      <w:rFonts w:ascii="宋体" w:eastAsia="仿宋"/>
      <w:b/>
      <w:bCs/>
      <w:sz w:val="28"/>
      <w:szCs w:val="28"/>
    </w:rPr>
  </w:style>
  <w:style w:type="character" w:customStyle="1" w:styleId="146">
    <w:name w:val="标准小四 Char"/>
    <w:qFormat/>
    <w:uiPriority w:val="0"/>
    <w:rPr>
      <w:rFonts w:ascii="Arial" w:hAnsi="Arial" w:eastAsia="宋体"/>
      <w:kern w:val="2"/>
      <w:sz w:val="24"/>
      <w:szCs w:val="21"/>
      <w:lang w:val="en-US" w:eastAsia="zh-CN" w:bidi="ar-SA"/>
    </w:rPr>
  </w:style>
  <w:style w:type="character" w:customStyle="1" w:styleId="147">
    <w:name w:val="Char Char8"/>
    <w:qFormat/>
    <w:uiPriority w:val="0"/>
    <w:rPr>
      <w:b/>
      <w:bCs/>
      <w:kern w:val="44"/>
      <w:sz w:val="44"/>
      <w:szCs w:val="44"/>
    </w:rPr>
  </w:style>
  <w:style w:type="character" w:customStyle="1" w:styleId="148">
    <w:name w:val="textcontents"/>
    <w:basedOn w:val="122"/>
    <w:qFormat/>
    <w:uiPriority w:val="0"/>
  </w:style>
  <w:style w:type="character" w:customStyle="1" w:styleId="149">
    <w:name w:val="Char Char5"/>
    <w:qFormat/>
    <w:uiPriority w:val="0"/>
    <w:rPr>
      <w:sz w:val="18"/>
      <w:szCs w:val="18"/>
    </w:rPr>
  </w:style>
  <w:style w:type="character" w:customStyle="1" w:styleId="150">
    <w:name w:val="华宇段落1 Char Char"/>
    <w:qFormat/>
    <w:uiPriority w:val="0"/>
    <w:rPr>
      <w:rFonts w:eastAsia="宋体"/>
      <w:bCs/>
      <w:kern w:val="2"/>
      <w:sz w:val="24"/>
      <w:szCs w:val="24"/>
      <w:lang w:val="en-US" w:eastAsia="zh-CN" w:bidi="ar-SA"/>
    </w:rPr>
  </w:style>
  <w:style w:type="character" w:customStyle="1" w:styleId="151">
    <w:name w:val="正文缩进2格 Char"/>
    <w:link w:val="152"/>
    <w:qFormat/>
    <w:locked/>
    <w:uiPriority w:val="0"/>
    <w:rPr>
      <w:rFonts w:ascii="仿宋_GB2312" w:hAnsi="宋体" w:eastAsia="仿宋_GB2312"/>
      <w:kern w:val="2"/>
      <w:sz w:val="31"/>
      <w:szCs w:val="28"/>
    </w:rPr>
  </w:style>
  <w:style w:type="paragraph" w:customStyle="1" w:styleId="152">
    <w:name w:val="正文缩进2格"/>
    <w:basedOn w:val="1"/>
    <w:link w:val="151"/>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53">
    <w:name w:val="批注文字字符"/>
    <w:link w:val="22"/>
    <w:qFormat/>
    <w:uiPriority w:val="0"/>
    <w:rPr>
      <w:kern w:val="2"/>
      <w:sz w:val="21"/>
      <w:szCs w:val="21"/>
    </w:rPr>
  </w:style>
  <w:style w:type="character" w:customStyle="1" w:styleId="154">
    <w:name w:val="style31"/>
    <w:qFormat/>
    <w:uiPriority w:val="0"/>
    <w:rPr>
      <w:rFonts w:cs="Times New Roman"/>
      <w:b/>
      <w:bCs/>
      <w:color w:val="auto"/>
    </w:rPr>
  </w:style>
  <w:style w:type="character" w:customStyle="1" w:styleId="15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6">
    <w:name w:val="样式 宋体 小四"/>
    <w:qFormat/>
    <w:uiPriority w:val="0"/>
    <w:rPr>
      <w:rFonts w:ascii="宋体" w:hAnsi="宋体"/>
      <w:sz w:val="24"/>
    </w:rPr>
  </w:style>
  <w:style w:type="character" w:customStyle="1" w:styleId="157">
    <w:name w:val="页眉字符"/>
    <w:link w:val="49"/>
    <w:qFormat/>
    <w:uiPriority w:val="0"/>
    <w:rPr>
      <w:rFonts w:ascii="宋体" w:eastAsia="仿宋"/>
      <w:sz w:val="18"/>
      <w:szCs w:val="18"/>
    </w:rPr>
  </w:style>
  <w:style w:type="character" w:customStyle="1" w:styleId="158">
    <w:name w:val="font31"/>
    <w:basedOn w:val="122"/>
    <w:qFormat/>
    <w:uiPriority w:val="0"/>
    <w:rPr>
      <w:rFonts w:hint="default" w:ascii="Times New Roman" w:hAnsi="Times New Roman" w:cs="Times New Roman"/>
      <w:color w:val="000000"/>
      <w:sz w:val="24"/>
      <w:szCs w:val="24"/>
      <w:u w:val="none"/>
    </w:rPr>
  </w:style>
  <w:style w:type="character" w:customStyle="1" w:styleId="159">
    <w:name w:val="apple-converted-space"/>
    <w:basedOn w:val="122"/>
    <w:qFormat/>
    <w:uiPriority w:val="0"/>
  </w:style>
  <w:style w:type="character" w:customStyle="1" w:styleId="160">
    <w:name w:val="签名字符"/>
    <w:link w:val="50"/>
    <w:qFormat/>
    <w:uiPriority w:val="0"/>
    <w:rPr>
      <w:rFonts w:ascii="宋体" w:eastAsia="仿宋"/>
      <w:sz w:val="24"/>
      <w:szCs w:val="21"/>
    </w:rPr>
  </w:style>
  <w:style w:type="character" w:customStyle="1" w:styleId="161">
    <w:name w:val="列出段落字符"/>
    <w:link w:val="162"/>
    <w:qFormat/>
    <w:locked/>
    <w:uiPriority w:val="0"/>
    <w:rPr>
      <w:rFonts w:ascii="宋体" w:eastAsia="仿宋"/>
      <w:sz w:val="24"/>
      <w:szCs w:val="21"/>
    </w:rPr>
  </w:style>
  <w:style w:type="paragraph" w:styleId="162">
    <w:name w:val="List Paragraph"/>
    <w:basedOn w:val="1"/>
    <w:link w:val="161"/>
    <w:qFormat/>
    <w:uiPriority w:val="0"/>
    <w:pPr>
      <w:ind w:firstLine="420" w:firstLineChars="200"/>
    </w:pPr>
    <w:rPr>
      <w:sz w:val="24"/>
    </w:rPr>
  </w:style>
  <w:style w:type="character" w:customStyle="1" w:styleId="163">
    <w:name w:val="标题 4字符"/>
    <w:link w:val="6"/>
    <w:qFormat/>
    <w:uiPriority w:val="0"/>
    <w:rPr>
      <w:rFonts w:ascii="Arial" w:hAnsi="Arial" w:eastAsia="黑体"/>
      <w:b/>
      <w:bCs/>
      <w:sz w:val="28"/>
      <w:szCs w:val="28"/>
    </w:rPr>
  </w:style>
  <w:style w:type="character" w:customStyle="1" w:styleId="164">
    <w:name w:val="批注主题字符"/>
    <w:link w:val="74"/>
    <w:qFormat/>
    <w:uiPriority w:val="0"/>
    <w:rPr>
      <w:b/>
      <w:bCs/>
      <w:kern w:val="2"/>
      <w:sz w:val="21"/>
      <w:szCs w:val="21"/>
    </w:rPr>
  </w:style>
  <w:style w:type="character" w:customStyle="1" w:styleId="165">
    <w:name w:val="apple-style-span"/>
    <w:basedOn w:val="122"/>
    <w:qFormat/>
    <w:uiPriority w:val="0"/>
  </w:style>
  <w:style w:type="character" w:customStyle="1" w:styleId="166">
    <w:name w:val="subtitle1"/>
    <w:qFormat/>
    <w:uiPriority w:val="0"/>
    <w:rPr>
      <w:rFonts w:hint="default" w:ascii="Georgia" w:hAnsi="Georgia"/>
      <w:b/>
      <w:bCs/>
      <w:color w:val="666666"/>
      <w:sz w:val="18"/>
      <w:szCs w:val="18"/>
    </w:rPr>
  </w:style>
  <w:style w:type="character" w:customStyle="1" w:styleId="167">
    <w:name w:val="小四 段落 宋体 Char1"/>
    <w:qFormat/>
    <w:uiPriority w:val="0"/>
    <w:rPr>
      <w:rFonts w:eastAsia="宋体"/>
      <w:kern w:val="2"/>
      <w:sz w:val="24"/>
      <w:szCs w:val="24"/>
      <w:lang w:val="en-US" w:eastAsia="zh-CN" w:bidi="ar-SA"/>
    </w:rPr>
  </w:style>
  <w:style w:type="character" w:customStyle="1" w:styleId="168">
    <w:name w:val="正文文本缩进字符"/>
    <w:link w:val="28"/>
    <w:qFormat/>
    <w:uiPriority w:val="99"/>
    <w:rPr>
      <w:rFonts w:ascii="宋体" w:eastAsia="仿宋"/>
      <w:sz w:val="24"/>
      <w:szCs w:val="21"/>
    </w:rPr>
  </w:style>
  <w:style w:type="character" w:customStyle="1" w:styleId="169">
    <w:name w:val="content_lineheight1"/>
    <w:basedOn w:val="122"/>
    <w:qFormat/>
    <w:uiPriority w:val="0"/>
  </w:style>
  <w:style w:type="character" w:customStyle="1" w:styleId="170">
    <w:name w:val="第四级 Char"/>
    <w:link w:val="171"/>
    <w:qFormat/>
    <w:uiPriority w:val="0"/>
    <w:rPr>
      <w:rFonts w:ascii="宋体" w:hAnsi="宋体" w:eastAsia="仿宋"/>
      <w:sz w:val="28"/>
      <w:szCs w:val="21"/>
    </w:rPr>
  </w:style>
  <w:style w:type="paragraph" w:customStyle="1" w:styleId="171">
    <w:name w:val="第四级"/>
    <w:basedOn w:val="1"/>
    <w:next w:val="172"/>
    <w:link w:val="170"/>
    <w:qFormat/>
    <w:uiPriority w:val="0"/>
    <w:pPr>
      <w:tabs>
        <w:tab w:val="left" w:pos="1134"/>
      </w:tabs>
    </w:pPr>
    <w:rPr>
      <w:rFonts w:hAnsi="宋体"/>
    </w:rPr>
  </w:style>
  <w:style w:type="paragraph" w:customStyle="1" w:styleId="172">
    <w:name w:val="正文空2格  1."/>
    <w:basedOn w:val="1"/>
    <w:qFormat/>
    <w:uiPriority w:val="0"/>
    <w:pPr>
      <w:ind w:firstLine="480" w:firstLineChars="200"/>
    </w:pPr>
    <w:rPr>
      <w:rFonts w:cs="宋体"/>
      <w:szCs w:val="20"/>
    </w:rPr>
  </w:style>
  <w:style w:type="character" w:customStyle="1" w:styleId="173">
    <w:name w:val="小四 段落 宋体 Char Char Char Char Char"/>
    <w:qFormat/>
    <w:uiPriority w:val="0"/>
    <w:rPr>
      <w:rFonts w:eastAsia="宋体"/>
      <w:kern w:val="2"/>
      <w:sz w:val="24"/>
      <w:szCs w:val="24"/>
      <w:lang w:val="en-US" w:eastAsia="zh-CN" w:bidi="ar-SA"/>
    </w:rPr>
  </w:style>
  <w:style w:type="character" w:customStyle="1" w:styleId="174">
    <w:name w:val="小四 段落 宋体 Char Char Char Char1"/>
    <w:qFormat/>
    <w:uiPriority w:val="0"/>
    <w:rPr>
      <w:rFonts w:eastAsia="宋体"/>
      <w:kern w:val="2"/>
      <w:sz w:val="24"/>
      <w:szCs w:val="24"/>
      <w:lang w:val="en-US" w:eastAsia="zh-CN" w:bidi="ar-SA"/>
    </w:rPr>
  </w:style>
  <w:style w:type="character" w:customStyle="1" w:styleId="175">
    <w:name w:val="脚注文本字符"/>
    <w:link w:val="59"/>
    <w:qFormat/>
    <w:uiPriority w:val="0"/>
    <w:rPr>
      <w:rFonts w:ascii="宋体" w:eastAsia="仿宋"/>
      <w:sz w:val="18"/>
      <w:szCs w:val="18"/>
    </w:rPr>
  </w:style>
  <w:style w:type="character" w:customStyle="1" w:styleId="176">
    <w:name w:val="样式 标题 2h2sect 1.2H2UNDERRUBRIK 1-2hhHeading TwoProphead 2... Char Char"/>
    <w:link w:val="177"/>
    <w:qFormat/>
    <w:uiPriority w:val="0"/>
    <w:rPr>
      <w:rFonts w:ascii="黑体" w:hAnsi="黑体" w:eastAsia="黑体"/>
      <w:b/>
      <w:bCs/>
      <w:kern w:val="2"/>
      <w:sz w:val="32"/>
      <w:szCs w:val="32"/>
    </w:rPr>
  </w:style>
  <w:style w:type="paragraph" w:customStyle="1" w:styleId="177">
    <w:name w:val="样式 标题 2h2sect 1.2H2UNDERRUBRIK 1-2hhHeading TwoProphead 2..."/>
    <w:basedOn w:val="4"/>
    <w:link w:val="176"/>
    <w:qFormat/>
    <w:uiPriority w:val="0"/>
    <w:pPr>
      <w:keepNext w:val="0"/>
      <w:tabs>
        <w:tab w:val="left" w:pos="1681"/>
      </w:tabs>
      <w:adjustRightInd/>
      <w:spacing w:beforeLines="100" w:after="0" w:line="360" w:lineRule="auto"/>
      <w:ind w:left="1681" w:hanging="420"/>
      <w:jc w:val="left"/>
      <w:textAlignment w:val="auto"/>
    </w:pPr>
    <w:rPr>
      <w:rFonts w:ascii="黑体" w:hAnsi="黑体"/>
      <w:kern w:val="2"/>
    </w:rPr>
  </w:style>
  <w:style w:type="character" w:customStyle="1" w:styleId="178">
    <w:name w:val="小四 段落 宋体 Char Char Char1"/>
    <w:qFormat/>
    <w:uiPriority w:val="0"/>
    <w:rPr>
      <w:rFonts w:ascii="宋体" w:hAnsi="宋体" w:eastAsia="宋体"/>
      <w:kern w:val="2"/>
      <w:sz w:val="24"/>
      <w:szCs w:val="24"/>
      <w:lang w:val="en-US" w:eastAsia="zh-CN" w:bidi="ar-SA"/>
    </w:rPr>
  </w:style>
  <w:style w:type="character" w:customStyle="1" w:styleId="179">
    <w:name w:val="3zw"/>
    <w:basedOn w:val="122"/>
    <w:qFormat/>
    <w:uiPriority w:val="0"/>
  </w:style>
  <w:style w:type="character" w:customStyle="1" w:styleId="180">
    <w:name w:val="文档正文 Char"/>
    <w:link w:val="181"/>
    <w:qFormat/>
    <w:uiPriority w:val="0"/>
    <w:rPr>
      <w:rFonts w:ascii="宋体" w:hAnsi="宋体" w:eastAsia="宋体"/>
      <w:kern w:val="2"/>
      <w:sz w:val="24"/>
      <w:szCs w:val="24"/>
      <w:lang w:val="en-US" w:eastAsia="zh-CN" w:bidi="ar-SA"/>
    </w:rPr>
  </w:style>
  <w:style w:type="paragraph" w:customStyle="1" w:styleId="181">
    <w:name w:val="文档正文"/>
    <w:basedOn w:val="1"/>
    <w:link w:val="180"/>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182">
    <w:name w:val="text1 Char Char"/>
    <w:link w:val="183"/>
    <w:qFormat/>
    <w:uiPriority w:val="0"/>
    <w:rPr>
      <w:sz w:val="24"/>
      <w:szCs w:val="24"/>
    </w:rPr>
  </w:style>
  <w:style w:type="paragraph" w:customStyle="1" w:styleId="183">
    <w:name w:val="text1"/>
    <w:basedOn w:val="1"/>
    <w:link w:val="182"/>
    <w:qFormat/>
    <w:uiPriority w:val="0"/>
    <w:pPr>
      <w:adjustRightInd/>
      <w:ind w:firstLine="480" w:firstLineChars="200"/>
      <w:textAlignment w:val="auto"/>
    </w:pPr>
    <w:rPr>
      <w:rFonts w:ascii="Calibri" w:eastAsia="宋体"/>
      <w:sz w:val="24"/>
      <w:szCs w:val="24"/>
    </w:rPr>
  </w:style>
  <w:style w:type="character" w:customStyle="1" w:styleId="184">
    <w:name w:val="2nd level Char"/>
    <w:qFormat/>
    <w:uiPriority w:val="0"/>
    <w:rPr>
      <w:rFonts w:ascii="Arial" w:hAnsi="Arial" w:eastAsia="黑体"/>
      <w:b/>
      <w:bCs/>
      <w:kern w:val="2"/>
      <w:sz w:val="32"/>
      <w:szCs w:val="32"/>
      <w:lang w:val="en-US" w:eastAsia="zh-CN" w:bidi="ar-SA"/>
    </w:rPr>
  </w:style>
  <w:style w:type="character" w:customStyle="1" w:styleId="185">
    <w:name w:val="标题 1 Char Char"/>
    <w:qFormat/>
    <w:uiPriority w:val="0"/>
    <w:rPr>
      <w:rFonts w:eastAsia="宋体"/>
      <w:b/>
      <w:spacing w:val="-2"/>
      <w:sz w:val="24"/>
      <w:lang w:val="en-US" w:eastAsia="zh-CN" w:bidi="ar-SA"/>
    </w:rPr>
  </w:style>
  <w:style w:type="character" w:customStyle="1" w:styleId="186">
    <w:name w:val="标题 1字符"/>
    <w:link w:val="3"/>
    <w:qFormat/>
    <w:uiPriority w:val="0"/>
    <w:rPr>
      <w:rFonts w:ascii="宋体" w:eastAsia="仿宋"/>
      <w:b/>
      <w:bCs/>
      <w:kern w:val="44"/>
      <w:sz w:val="44"/>
      <w:szCs w:val="44"/>
    </w:rPr>
  </w:style>
  <w:style w:type="character" w:customStyle="1" w:styleId="187">
    <w:name w:val="wenhua"/>
    <w:qFormat/>
    <w:uiPriority w:val="0"/>
    <w:rPr>
      <w:rFonts w:cs="Times New Roman"/>
    </w:rPr>
  </w:style>
  <w:style w:type="character" w:customStyle="1" w:styleId="188">
    <w:name w:val="hps alt-edited"/>
    <w:basedOn w:val="122"/>
    <w:qFormat/>
    <w:uiPriority w:val="0"/>
  </w:style>
  <w:style w:type="character" w:customStyle="1" w:styleId="189">
    <w:name w:val="Char Char2"/>
    <w:qFormat/>
    <w:uiPriority w:val="0"/>
    <w:rPr>
      <w:rFonts w:ascii="宋体" w:hAnsi="Courier New" w:eastAsia="宋体"/>
      <w:kern w:val="2"/>
      <w:sz w:val="21"/>
      <w:szCs w:val="21"/>
      <w:lang w:val="en-US" w:eastAsia="zh-CN" w:bidi="ar-SA"/>
    </w:rPr>
  </w:style>
  <w:style w:type="character" w:customStyle="1" w:styleId="190">
    <w:name w:val="页脚字符"/>
    <w:link w:val="47"/>
    <w:qFormat/>
    <w:uiPriority w:val="99"/>
    <w:rPr>
      <w:rFonts w:ascii="宋体" w:eastAsia="仿宋"/>
      <w:sz w:val="18"/>
      <w:szCs w:val="18"/>
    </w:rPr>
  </w:style>
  <w:style w:type="character" w:customStyle="1" w:styleId="191">
    <w:name w:val="正文 第五章 中间"/>
    <w:qFormat/>
    <w:uiPriority w:val="0"/>
    <w:rPr>
      <w:b/>
      <w:bCs/>
      <w:color w:val="000000"/>
      <w:sz w:val="32"/>
    </w:rPr>
  </w:style>
  <w:style w:type="character" w:customStyle="1" w:styleId="192">
    <w:name w:val="font5 Char"/>
    <w:qFormat/>
    <w:uiPriority w:val="0"/>
    <w:rPr>
      <w:rFonts w:ascii="宋体" w:hAnsi="宋体" w:eastAsia="宋体"/>
      <w:sz w:val="28"/>
      <w:szCs w:val="28"/>
      <w:lang w:val="en-US" w:eastAsia="zh-CN" w:bidi="ar-SA"/>
    </w:rPr>
  </w:style>
  <w:style w:type="character" w:customStyle="1" w:styleId="193">
    <w:name w:val="hps"/>
    <w:basedOn w:val="122"/>
    <w:qFormat/>
    <w:uiPriority w:val="0"/>
  </w:style>
  <w:style w:type="character" w:customStyle="1" w:styleId="194">
    <w:name w:val="正文文本缩进 2字符"/>
    <w:link w:val="43"/>
    <w:qFormat/>
    <w:uiPriority w:val="0"/>
    <w:rPr>
      <w:rFonts w:ascii="宋体" w:eastAsia="仿宋"/>
      <w:sz w:val="24"/>
      <w:szCs w:val="21"/>
    </w:rPr>
  </w:style>
  <w:style w:type="character" w:customStyle="1" w:styleId="195">
    <w:name w:val="ih151"/>
    <w:qFormat/>
    <w:uiPriority w:val="0"/>
    <w:rPr>
      <w:color w:val="666666"/>
      <w:sz w:val="18"/>
      <w:szCs w:val="18"/>
      <w:u w:val="none"/>
    </w:rPr>
  </w:style>
  <w:style w:type="character" w:customStyle="1" w:styleId="196">
    <w:name w:val="文档结构图字符"/>
    <w:link w:val="21"/>
    <w:qFormat/>
    <w:uiPriority w:val="0"/>
    <w:rPr>
      <w:rFonts w:ascii="宋体" w:eastAsia="仿宋"/>
      <w:sz w:val="24"/>
      <w:szCs w:val="21"/>
      <w:shd w:val="clear" w:color="auto" w:fill="000080"/>
    </w:rPr>
  </w:style>
  <w:style w:type="character" w:customStyle="1" w:styleId="197">
    <w:name w:val="标题字符"/>
    <w:link w:val="73"/>
    <w:qFormat/>
    <w:uiPriority w:val="0"/>
    <w:rPr>
      <w:rFonts w:ascii="Arial" w:hAnsi="Arial" w:eastAsia="仿宋" w:cs="Arial"/>
      <w:b/>
      <w:bCs/>
      <w:sz w:val="32"/>
      <w:szCs w:val="32"/>
    </w:rPr>
  </w:style>
  <w:style w:type="character" w:customStyle="1" w:styleId="198">
    <w:name w:val="日期字符"/>
    <w:link w:val="42"/>
    <w:qFormat/>
    <w:uiPriority w:val="0"/>
    <w:rPr>
      <w:rFonts w:ascii="宋体" w:eastAsia="仿宋"/>
      <w:sz w:val="24"/>
      <w:szCs w:val="21"/>
    </w:rPr>
  </w:style>
  <w:style w:type="character" w:customStyle="1" w:styleId="199">
    <w:name w:val="正文缩进字符"/>
    <w:link w:val="2"/>
    <w:qFormat/>
    <w:uiPriority w:val="0"/>
    <w:rPr>
      <w:rFonts w:ascii="宋体" w:eastAsia="仿宋"/>
      <w:sz w:val="24"/>
      <w:szCs w:val="21"/>
    </w:rPr>
  </w:style>
  <w:style w:type="character" w:customStyle="1" w:styleId="200">
    <w:name w:val="font21"/>
    <w:basedOn w:val="122"/>
    <w:qFormat/>
    <w:uiPriority w:val="0"/>
    <w:rPr>
      <w:rFonts w:hint="default" w:ascii="Times New Roman" w:hAnsi="Times New Roman" w:cs="Times New Roman"/>
      <w:color w:val="000000"/>
      <w:sz w:val="24"/>
      <w:szCs w:val="24"/>
      <w:u w:val="none"/>
    </w:rPr>
  </w:style>
  <w:style w:type="character" w:customStyle="1" w:styleId="201">
    <w:name w:val="style131"/>
    <w:qFormat/>
    <w:uiPriority w:val="0"/>
    <w:rPr>
      <w:rFonts w:cs="Times New Roman"/>
      <w:sz w:val="18"/>
      <w:szCs w:val="18"/>
    </w:rPr>
  </w:style>
  <w:style w:type="character" w:customStyle="1" w:styleId="202">
    <w:name w:val="Char Char7"/>
    <w:qFormat/>
    <w:uiPriority w:val="0"/>
    <w:rPr>
      <w:b/>
      <w:bCs/>
      <w:kern w:val="44"/>
      <w:sz w:val="44"/>
      <w:szCs w:val="44"/>
    </w:rPr>
  </w:style>
  <w:style w:type="character" w:customStyle="1" w:styleId="203">
    <w:name w:val="t_tag"/>
    <w:qFormat/>
    <w:uiPriority w:val="0"/>
  </w:style>
  <w:style w:type="character" w:customStyle="1" w:styleId="204">
    <w:name w:val="Title1 Char"/>
    <w:qFormat/>
    <w:uiPriority w:val="0"/>
    <w:rPr>
      <w:rFonts w:eastAsia="宋体"/>
      <w:b/>
      <w:bCs/>
      <w:kern w:val="44"/>
      <w:sz w:val="44"/>
      <w:szCs w:val="44"/>
      <w:lang w:val="en-US" w:eastAsia="zh-CN" w:bidi="ar-SA"/>
    </w:rPr>
  </w:style>
  <w:style w:type="character" w:customStyle="1" w:styleId="205">
    <w:name w:val="HTML 预设格式字符"/>
    <w:link w:val="70"/>
    <w:qFormat/>
    <w:uiPriority w:val="0"/>
    <w:rPr>
      <w:rFonts w:ascii="Courier New" w:hAnsi="Courier New" w:eastAsia="仿宋" w:cs="Courier New"/>
    </w:rPr>
  </w:style>
  <w:style w:type="character" w:customStyle="1" w:styleId="206">
    <w:name w:val="oblog_text"/>
    <w:qFormat/>
    <w:uiPriority w:val="0"/>
  </w:style>
  <w:style w:type="character" w:customStyle="1" w:styleId="207">
    <w:name w:val="访问过的超链接1"/>
    <w:qFormat/>
    <w:uiPriority w:val="0"/>
    <w:rPr>
      <w:color w:val="800080"/>
      <w:u w:val="single"/>
    </w:rPr>
  </w:style>
  <w:style w:type="character" w:customStyle="1" w:styleId="208">
    <w:name w:val="FA正文 Char"/>
    <w:link w:val="209"/>
    <w:qFormat/>
    <w:uiPriority w:val="0"/>
    <w:rPr>
      <w:rFonts w:ascii="宋体" w:hAnsi="宋体"/>
      <w:spacing w:val="10"/>
      <w:kern w:val="2"/>
      <w:sz w:val="21"/>
      <w:szCs w:val="21"/>
    </w:rPr>
  </w:style>
  <w:style w:type="paragraph" w:customStyle="1" w:styleId="209">
    <w:name w:val="FA正文"/>
    <w:basedOn w:val="1"/>
    <w:link w:val="208"/>
    <w:qFormat/>
    <w:uiPriority w:val="0"/>
    <w:pPr>
      <w:tabs>
        <w:tab w:val="left" w:pos="426"/>
      </w:tabs>
      <w:adjustRightInd/>
      <w:ind w:left="420" w:firstLine="6"/>
      <w:textAlignment w:val="auto"/>
    </w:pPr>
    <w:rPr>
      <w:rFonts w:hAnsi="宋体" w:eastAsia="宋体"/>
      <w:spacing w:val="10"/>
      <w:kern w:val="2"/>
      <w:sz w:val="21"/>
    </w:rPr>
  </w:style>
  <w:style w:type="character" w:customStyle="1" w:styleId="210">
    <w:name w:val="纯文本字符"/>
    <w:link w:val="37"/>
    <w:qFormat/>
    <w:uiPriority w:val="0"/>
    <w:rPr>
      <w:rFonts w:ascii="宋体" w:hAnsi="Courier New" w:eastAsia="仿宋" w:cs="Courier New"/>
      <w:sz w:val="21"/>
      <w:szCs w:val="21"/>
    </w:rPr>
  </w:style>
  <w:style w:type="character" w:customStyle="1" w:styleId="211">
    <w:name w:val="normalfont1"/>
    <w:qFormat/>
    <w:uiPriority w:val="0"/>
    <w:rPr>
      <w:rFonts w:hint="default" w:ascii="ˎ̥" w:hAnsi="ˎ̥"/>
      <w:sz w:val="18"/>
      <w:szCs w:val="18"/>
      <w:u w:val="none"/>
    </w:rPr>
  </w:style>
  <w:style w:type="character" w:customStyle="1" w:styleId="212">
    <w:name w:val="批注框文本字符"/>
    <w:link w:val="46"/>
    <w:qFormat/>
    <w:uiPriority w:val="0"/>
    <w:rPr>
      <w:rFonts w:ascii="宋体" w:eastAsia="仿宋"/>
      <w:sz w:val="18"/>
      <w:szCs w:val="18"/>
    </w:rPr>
  </w:style>
  <w:style w:type="character" w:customStyle="1" w:styleId="213">
    <w:name w:val="font51"/>
    <w:basedOn w:val="122"/>
    <w:qFormat/>
    <w:uiPriority w:val="0"/>
    <w:rPr>
      <w:rFonts w:hint="eastAsia" w:ascii="宋体" w:hAnsi="宋体" w:eastAsia="宋体" w:cs="宋体"/>
      <w:color w:val="000000"/>
      <w:sz w:val="24"/>
      <w:szCs w:val="24"/>
      <w:u w:val="none"/>
    </w:rPr>
  </w:style>
  <w:style w:type="character" w:customStyle="1" w:styleId="214">
    <w:name w:val="正文文本缩进 3字符"/>
    <w:link w:val="62"/>
    <w:qFormat/>
    <w:uiPriority w:val="0"/>
    <w:rPr>
      <w:rFonts w:ascii="宋体" w:eastAsia="仿宋"/>
      <w:sz w:val="16"/>
      <w:szCs w:val="16"/>
    </w:rPr>
  </w:style>
  <w:style w:type="character" w:customStyle="1" w:styleId="215">
    <w:name w:val="称呼字符"/>
    <w:link w:val="23"/>
    <w:qFormat/>
    <w:uiPriority w:val="0"/>
    <w:rPr>
      <w:rFonts w:ascii="宋体" w:eastAsia="仿宋"/>
      <w:sz w:val="24"/>
      <w:szCs w:val="21"/>
    </w:rPr>
  </w:style>
  <w:style w:type="character" w:customStyle="1" w:styleId="216">
    <w:name w:val="Indent Normal Char"/>
    <w:link w:val="217"/>
    <w:qFormat/>
    <w:uiPriority w:val="0"/>
    <w:rPr>
      <w:kern w:val="2"/>
      <w:sz w:val="24"/>
      <w:szCs w:val="24"/>
    </w:rPr>
  </w:style>
  <w:style w:type="paragraph" w:customStyle="1" w:styleId="217">
    <w:name w:val="Indent Normal"/>
    <w:basedOn w:val="1"/>
    <w:link w:val="216"/>
    <w:qFormat/>
    <w:uiPriority w:val="0"/>
    <w:pPr>
      <w:adjustRightInd/>
      <w:spacing w:line="240" w:lineRule="auto"/>
      <w:ind w:firstLine="150" w:firstLineChars="150"/>
      <w:textAlignment w:val="auto"/>
    </w:pPr>
    <w:rPr>
      <w:rFonts w:ascii="Calibri" w:eastAsia="宋体"/>
      <w:kern w:val="2"/>
      <w:sz w:val="24"/>
      <w:szCs w:val="24"/>
    </w:rPr>
  </w:style>
  <w:style w:type="character" w:customStyle="1" w:styleId="218">
    <w:name w:val="正文文本字符"/>
    <w:link w:val="27"/>
    <w:qFormat/>
    <w:uiPriority w:val="0"/>
    <w:rPr>
      <w:rFonts w:ascii="宋体" w:eastAsia="仿宋"/>
      <w:sz w:val="24"/>
      <w:szCs w:val="21"/>
    </w:rPr>
  </w:style>
  <w:style w:type="paragraph" w:customStyle="1" w:styleId="219">
    <w:name w:val="xl88"/>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220">
    <w:name w:val="a0"/>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21">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222">
    <w:name w:val="（一）"/>
    <w:basedOn w:val="162"/>
    <w:qFormat/>
    <w:uiPriority w:val="0"/>
    <w:p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23">
    <w:name w:val="小四 段落 宋体 Char"/>
    <w:basedOn w:val="18"/>
    <w:qFormat/>
    <w:uiPriority w:val="0"/>
    <w:pPr>
      <w:adjustRightInd/>
      <w:spacing w:line="240" w:lineRule="auto"/>
      <w:ind w:left="0" w:right="-33" w:firstLine="600" w:firstLineChars="200"/>
      <w:jc w:val="left"/>
      <w:textAlignment w:val="auto"/>
    </w:pPr>
    <w:rPr>
      <w:rFonts w:ascii="仿宋_GB2312" w:eastAsia="仿宋_GB2312"/>
      <w:kern w:val="2"/>
      <w:sz w:val="30"/>
      <w:szCs w:val="30"/>
    </w:rPr>
  </w:style>
  <w:style w:type="paragraph" w:customStyle="1" w:styleId="224">
    <w:name w:val="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25">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226">
    <w:name w:val="xl8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27">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28">
    <w:name w:val="样式"/>
    <w:basedOn w:val="1"/>
    <w:qFormat/>
    <w:uiPriority w:val="0"/>
    <w:pPr>
      <w:autoSpaceDE w:val="0"/>
      <w:autoSpaceDN w:val="0"/>
      <w:adjustRightInd/>
      <w:snapToGrid w:val="0"/>
      <w:spacing w:before="120" w:after="120"/>
      <w:textAlignment w:val="auto"/>
    </w:pPr>
    <w:rPr>
      <w:rFonts w:eastAsia="宋体"/>
      <w:kern w:val="2"/>
      <w:szCs w:val="20"/>
    </w:rPr>
  </w:style>
  <w:style w:type="paragraph" w:customStyle="1" w:styleId="229">
    <w:name w:val="表头_5"/>
    <w:basedOn w:val="1"/>
    <w:qFormat/>
    <w:uiPriority w:val="0"/>
    <w:rPr>
      <w:rFonts w:ascii="Times New Roman" w:eastAsia="宋体"/>
      <w:b/>
      <w:bCs/>
      <w:kern w:val="2"/>
    </w:rPr>
  </w:style>
  <w:style w:type="paragraph" w:customStyle="1" w:styleId="230">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231">
    <w:name w:val="上标"/>
    <w:basedOn w:val="172"/>
    <w:qFormat/>
    <w:uiPriority w:val="0"/>
    <w:rPr>
      <w:szCs w:val="24"/>
      <w:vertAlign w:val="superscript"/>
    </w:rPr>
  </w:style>
  <w:style w:type="paragraph" w:customStyle="1" w:styleId="232">
    <w:name w:val="仿宋五号"/>
    <w:basedOn w:val="1"/>
    <w:qFormat/>
    <w:uiPriority w:val="0"/>
    <w:pPr>
      <w:jc w:val="center"/>
    </w:pPr>
    <w:rPr>
      <w:rFonts w:hAnsi="宋体" w:cs="宋体"/>
      <w:sz w:val="21"/>
      <w:szCs w:val="20"/>
    </w:rPr>
  </w:style>
  <w:style w:type="paragraph" w:customStyle="1" w:styleId="233">
    <w:name w:val="Char Char Char Char Char Char Char"/>
    <w:basedOn w:val="1"/>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34">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235">
    <w:name w:val="flName"/>
    <w:basedOn w:val="236"/>
    <w:qFormat/>
    <w:uiPriority w:val="0"/>
    <w:pPr>
      <w:spacing w:before="0" w:line="113" w:lineRule="atLeast"/>
    </w:pPr>
  </w:style>
  <w:style w:type="paragraph" w:customStyle="1" w:styleId="236">
    <w:name w:val="flNote"/>
    <w:basedOn w:val="1"/>
    <w:qFormat/>
    <w:uiPriority w:val="0"/>
    <w:pPr>
      <w:spacing w:before="567" w:line="360" w:lineRule="atLeast"/>
      <w:jc w:val="center"/>
    </w:pPr>
    <w:rPr>
      <w:rFonts w:ascii="Times New Roman" w:eastAsia="黑体"/>
      <w:b/>
      <w:szCs w:val="20"/>
    </w:rPr>
  </w:style>
  <w:style w:type="paragraph" w:customStyle="1" w:styleId="237">
    <w:name w:val="样式 【自定义】正文缩进2字符 + 底端: (单实线 自动设置  1.5 磅 行宽)"/>
    <w:basedOn w:val="172"/>
    <w:qFormat/>
    <w:uiPriority w:val="0"/>
    <w:pPr>
      <w:pBdr>
        <w:bottom w:val="single" w:color="auto" w:sz="12" w:space="1"/>
      </w:pBdr>
    </w:pPr>
  </w:style>
  <w:style w:type="paragraph" w:customStyle="1" w:styleId="238">
    <w:name w:val="表蕊"/>
    <w:basedOn w:val="1"/>
    <w:qFormat/>
    <w:uiPriority w:val="0"/>
    <w:pPr>
      <w:spacing w:line="320" w:lineRule="atLeast"/>
      <w:jc w:val="left"/>
    </w:pPr>
    <w:rPr>
      <w:rFonts w:ascii="Times New Roman" w:eastAsia="楷体_GB2312"/>
      <w:spacing w:val="-10"/>
      <w:sz w:val="21"/>
      <w:szCs w:val="20"/>
    </w:rPr>
  </w:style>
  <w:style w:type="paragraph" w:customStyle="1" w:styleId="239">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240">
    <w:name w:val="一、投标人资质"/>
    <w:basedOn w:val="162"/>
    <w:qFormat/>
    <w:uiPriority w:val="0"/>
    <w:pPr>
      <w:tabs>
        <w:tab w:val="left" w:pos="680"/>
      </w:tabs>
      <w:adjustRightInd/>
      <w:spacing w:line="240" w:lineRule="auto"/>
      <w:ind w:left="567" w:hanging="567" w:firstLineChars="0"/>
      <w:textAlignment w:val="auto"/>
    </w:pPr>
    <w:rPr>
      <w:rFonts w:hAnsi="宋体"/>
      <w:kern w:val="2"/>
      <w:sz w:val="28"/>
      <w:szCs w:val="28"/>
    </w:rPr>
  </w:style>
  <w:style w:type="paragraph" w:customStyle="1" w:styleId="241">
    <w:name w:val="正文空6格  a）"/>
    <w:basedOn w:val="1"/>
    <w:qFormat/>
    <w:uiPriority w:val="0"/>
    <w:pPr>
      <w:ind w:firstLine="1680" w:firstLineChars="600"/>
    </w:pPr>
    <w:rPr>
      <w:rFonts w:cs="宋体"/>
      <w:szCs w:val="20"/>
    </w:rPr>
  </w:style>
  <w:style w:type="paragraph" w:customStyle="1" w:styleId="242">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43">
    <w:name w:val="标题2"/>
    <w:basedOn w:val="4"/>
    <w:qFormat/>
    <w:uiPriority w:val="0"/>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244">
    <w:name w:val="Char Char Char Char2"/>
    <w:basedOn w:val="21"/>
    <w:qFormat/>
    <w:uiPriority w:val="0"/>
    <w:pPr>
      <w:snapToGrid w:val="0"/>
      <w:textAlignment w:val="auto"/>
    </w:pPr>
    <w:rPr>
      <w:rFonts w:ascii="Tahoma" w:hAnsi="Tahoma" w:eastAsia="宋体"/>
      <w:kern w:val="2"/>
      <w:szCs w:val="24"/>
    </w:rPr>
  </w:style>
  <w:style w:type="paragraph" w:customStyle="1" w:styleId="245">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48">
    <w:name w:val="xl89"/>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49">
    <w:name w:val="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250">
    <w:name w:val="7"/>
    <w:basedOn w:val="1"/>
    <w:next w:val="71"/>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2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2">
    <w:name w:val="标题1，章节第一层"/>
    <w:basedOn w:val="253"/>
    <w:next w:val="253"/>
    <w:qFormat/>
    <w:uiPriority w:val="0"/>
    <w:pPr>
      <w:tabs>
        <w:tab w:val="left" w:pos="693"/>
      </w:tabs>
      <w:spacing w:beforeLines="0"/>
      <w:ind w:left="482"/>
      <w:outlineLvl w:val="0"/>
    </w:pPr>
    <w:rPr>
      <w:color w:val="000000"/>
      <w:sz w:val="24"/>
      <w:szCs w:val="24"/>
    </w:rPr>
  </w:style>
  <w:style w:type="paragraph" w:customStyle="1" w:styleId="253">
    <w:name w:val="正文格式"/>
    <w:basedOn w:val="1"/>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54">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55">
    <w:name w:val="7.10表格"/>
    <w:basedOn w:val="1"/>
    <w:qFormat/>
    <w:uiPriority w:val="0"/>
    <w:pPr>
      <w:spacing w:line="240" w:lineRule="auto"/>
      <w:jc w:val="center"/>
    </w:pPr>
    <w:rPr>
      <w:rFonts w:hAnsi="宋体" w:cs="宋体"/>
      <w:szCs w:val="20"/>
    </w:rPr>
  </w:style>
  <w:style w:type="paragraph" w:customStyle="1" w:styleId="256">
    <w:name w:val="普通 (Web)"/>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257">
    <w:name w:val="标题3，章节第三层"/>
    <w:basedOn w:val="1"/>
    <w:next w:val="253"/>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58">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59">
    <w:name w:val="样式 标题 1 + 四号 居中 段前: 12 磅 段后: 12 磅 行距: 单倍行距"/>
    <w:basedOn w:val="3"/>
    <w:qFormat/>
    <w:uiPriority w:val="0"/>
    <w:pPr>
      <w:tabs>
        <w:tab w:val="left" w:pos="851"/>
      </w:tabs>
      <w:spacing w:before="240" w:after="240" w:line="240" w:lineRule="auto"/>
      <w:jc w:val="center"/>
    </w:pPr>
    <w:rPr>
      <w:rFonts w:ascii="Times New Roman" w:eastAsia="宋体" w:cs="宋体"/>
      <w:sz w:val="28"/>
      <w:szCs w:val="20"/>
    </w:rPr>
  </w:style>
  <w:style w:type="paragraph" w:customStyle="1" w:styleId="260">
    <w:name w:val="font6"/>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26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62">
    <w:name w:val="4"/>
    <w:basedOn w:val="1"/>
    <w:next w:val="62"/>
    <w:qFormat/>
    <w:uiPriority w:val="0"/>
    <w:pPr>
      <w:adjustRightInd/>
      <w:ind w:firstLine="420"/>
      <w:textAlignment w:val="auto"/>
    </w:pPr>
    <w:rPr>
      <w:rFonts w:ascii="Times New Roman" w:eastAsia="宋体"/>
      <w:color w:val="FF0000"/>
      <w:kern w:val="2"/>
      <w:szCs w:val="24"/>
    </w:rPr>
  </w:style>
  <w:style w:type="paragraph" w:customStyle="1" w:styleId="263">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64">
    <w:name w:val="样式 正文缩进2字符 + 五号 居中"/>
    <w:basedOn w:val="172"/>
    <w:qFormat/>
    <w:uiPriority w:val="0"/>
    <w:pPr>
      <w:spacing w:line="100" w:lineRule="atLeast"/>
      <w:ind w:firstLine="0" w:firstLineChars="0"/>
      <w:jc w:val="center"/>
    </w:pPr>
    <w:rPr>
      <w:sz w:val="21"/>
    </w:rPr>
  </w:style>
  <w:style w:type="paragraph" w:customStyle="1" w:styleId="265">
    <w:name w:val="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66">
    <w:name w:val="标题4，章节第四层"/>
    <w:basedOn w:val="1"/>
    <w:next w:val="1"/>
    <w:qFormat/>
    <w:uiPriority w:val="0"/>
    <w:pPr>
      <w:tabs>
        <w:tab w:val="left" w:pos="0"/>
      </w:tabs>
      <w:adjustRightInd/>
      <w:textAlignment w:val="auto"/>
      <w:outlineLvl w:val="3"/>
    </w:pPr>
    <w:rPr>
      <w:rFonts w:hAnsi="宋体" w:eastAsia="宋体"/>
      <w:b/>
      <w:kern w:val="2"/>
      <w:szCs w:val="24"/>
    </w:rPr>
  </w:style>
  <w:style w:type="paragraph" w:customStyle="1" w:styleId="267">
    <w:name w:val="1.1.1.1"/>
    <w:basedOn w:val="268"/>
    <w:next w:val="172"/>
    <w:qFormat/>
    <w:uiPriority w:val="0"/>
    <w:pPr>
      <w:tabs>
        <w:tab w:val="left" w:pos="851"/>
      </w:tabs>
    </w:pPr>
  </w:style>
  <w:style w:type="paragraph" w:customStyle="1" w:styleId="268">
    <w:name w:val="正文 1.1.1"/>
    <w:basedOn w:val="1"/>
    <w:next w:val="1"/>
    <w:qFormat/>
    <w:uiPriority w:val="0"/>
    <w:pPr>
      <w:tabs>
        <w:tab w:val="left" w:pos="851"/>
      </w:tabs>
      <w:outlineLvl w:val="2"/>
    </w:pPr>
    <w:rPr>
      <w:rFonts w:hAnsi="宋体" w:eastAsia="宋体"/>
      <w:color w:val="FF0000"/>
    </w:rPr>
  </w:style>
  <w:style w:type="paragraph" w:customStyle="1" w:styleId="269">
    <w:name w:val="正文表标题"/>
    <w:next w:val="270"/>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1">
    <w:name w:val="Char Char Char Char"/>
    <w:basedOn w:val="21"/>
    <w:qFormat/>
    <w:uiPriority w:val="0"/>
    <w:pPr>
      <w:snapToGrid w:val="0"/>
      <w:textAlignment w:val="auto"/>
    </w:pPr>
    <w:rPr>
      <w:rFonts w:ascii="Tahoma" w:hAnsi="Tahoma" w:eastAsia="宋体"/>
      <w:kern w:val="2"/>
      <w:szCs w:val="24"/>
    </w:rPr>
  </w:style>
  <w:style w:type="paragraph" w:customStyle="1" w:styleId="272">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27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正文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275">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276">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77">
    <w:name w:val="样式 标题 3H3sect1.2.3BOD 0Heading 3 - oldh3l3CTLevel 3 Head..."/>
    <w:basedOn w:val="5"/>
    <w:qFormat/>
    <w:uiPriority w:val="0"/>
    <w:pPr>
      <w:adjustRightInd/>
      <w:spacing w:beforeLines="50" w:afterLines="50" w:line="240" w:lineRule="auto"/>
      <w:ind w:left="0" w:firstLine="0"/>
      <w:jc w:val="left"/>
      <w:textAlignment w:val="auto"/>
    </w:pPr>
    <w:rPr>
      <w:rFonts w:ascii="Times New Roman" w:eastAsia="宋体" w:cs="宋体"/>
      <w:kern w:val="2"/>
      <w:sz w:val="30"/>
      <w:szCs w:val="20"/>
    </w:rPr>
  </w:style>
  <w:style w:type="paragraph" w:customStyle="1" w:styleId="278">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79">
    <w:name w:val="封面"/>
    <w:basedOn w:val="280"/>
    <w:qFormat/>
    <w:uiPriority w:val="0"/>
    <w:pPr>
      <w:spacing w:line="480" w:lineRule="auto"/>
    </w:pPr>
    <w:rPr>
      <w:rFonts w:eastAsia="楷体"/>
      <w:bCs/>
    </w:rPr>
  </w:style>
  <w:style w:type="paragraph" w:customStyle="1" w:styleId="280">
    <w:name w:val="封面大字"/>
    <w:basedOn w:val="281"/>
    <w:qFormat/>
    <w:uiPriority w:val="0"/>
    <w:pPr>
      <w:jc w:val="center"/>
    </w:pPr>
    <w:rPr>
      <w:rFonts w:eastAsia="方正姚体"/>
      <w:b/>
      <w:sz w:val="52"/>
    </w:rPr>
  </w:style>
  <w:style w:type="paragraph" w:customStyle="1" w:styleId="281">
    <w:name w:val="封面打字"/>
    <w:basedOn w:val="1"/>
    <w:qFormat/>
    <w:uiPriority w:val="0"/>
    <w:pPr>
      <w:jc w:val="left"/>
    </w:pPr>
    <w:rPr>
      <w:rFonts w:ascii="黑体" w:hAnsi="黑体" w:eastAsia="黑体" w:cs="宋体"/>
      <w:sz w:val="48"/>
      <w:szCs w:val="20"/>
    </w:rPr>
  </w:style>
  <w:style w:type="paragraph" w:customStyle="1" w:styleId="282">
    <w:name w:val="纯文本3"/>
    <w:basedOn w:val="1"/>
    <w:qFormat/>
    <w:uiPriority w:val="0"/>
    <w:pPr>
      <w:spacing w:line="240" w:lineRule="auto"/>
    </w:pPr>
    <w:rPr>
      <w:rFonts w:hAnsi="Courier New" w:eastAsia="楷体_GB2312"/>
      <w:kern w:val="2"/>
      <w:szCs w:val="20"/>
    </w:rPr>
  </w:style>
  <w:style w:type="paragraph" w:customStyle="1" w:styleId="283">
    <w:name w:val="列出段落1"/>
    <w:basedOn w:val="1"/>
    <w:qFormat/>
    <w:uiPriority w:val="0"/>
    <w:pPr>
      <w:adjustRightInd/>
      <w:spacing w:line="240" w:lineRule="auto"/>
      <w:ind w:firstLine="420" w:firstLineChars="200"/>
      <w:textAlignment w:val="auto"/>
    </w:pPr>
    <w:rPr>
      <w:rFonts w:ascii="Calibri" w:eastAsia="宋体" w:cs="Calibri"/>
      <w:kern w:val="2"/>
      <w:sz w:val="21"/>
    </w:rPr>
  </w:style>
  <w:style w:type="paragraph" w:customStyle="1" w:styleId="284">
    <w:name w:val="正文斜下划线"/>
    <w:basedOn w:val="172"/>
    <w:qFormat/>
    <w:uiPriority w:val="0"/>
    <w:pPr>
      <w:ind w:firstLine="560"/>
    </w:pPr>
    <w:rPr>
      <w:i/>
      <w:iCs/>
      <w:u w:val="single"/>
    </w:rPr>
  </w:style>
  <w:style w:type="paragraph" w:customStyle="1" w:styleId="28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86">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287">
    <w:name w:val="默认段落字体 Para Char Char Char Char Char Char Char Char Char1 Char Char Char Char"/>
    <w:basedOn w:val="1"/>
    <w:qFormat/>
    <w:uiPriority w:val="0"/>
    <w:rPr>
      <w:rFonts w:ascii="Tahoma" w:hAnsi="Tahoma"/>
      <w:sz w:val="24"/>
      <w:szCs w:val="20"/>
    </w:rPr>
  </w:style>
  <w:style w:type="paragraph" w:customStyle="1" w:styleId="288">
    <w:name w:val="Char2"/>
    <w:basedOn w:val="1"/>
    <w:qFormat/>
    <w:uiPriority w:val="0"/>
    <w:pPr>
      <w:adjustRightInd/>
      <w:spacing w:afterLines="50"/>
      <w:textAlignment w:val="auto"/>
    </w:pPr>
    <w:rPr>
      <w:rFonts w:ascii="Tahoma" w:hAnsi="Tahoma" w:eastAsia="宋体"/>
      <w:kern w:val="2"/>
      <w:szCs w:val="20"/>
    </w:rPr>
  </w:style>
  <w:style w:type="paragraph" w:customStyle="1" w:styleId="289">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290">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91">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92">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93">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294">
    <w:name w:val="Test2"/>
    <w:basedOn w:val="4"/>
    <w:qFormat/>
    <w:uiPriority w:val="0"/>
    <w:pPr>
      <w:widowControl/>
      <w:snapToGrid w:val="0"/>
      <w:spacing w:beforeLines="50" w:afterLines="50" w:line="480" w:lineRule="exact"/>
      <w:jc w:val="center"/>
      <w:textAlignment w:val="auto"/>
    </w:pPr>
    <w:rPr>
      <w:rFonts w:ascii="黑体"/>
      <w:snapToGrid w:val="0"/>
      <w:sz w:val="24"/>
      <w:szCs w:val="24"/>
    </w:rPr>
  </w:style>
  <w:style w:type="paragraph" w:customStyle="1" w:styleId="295">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96">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297">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298">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299">
    <w:name w:val="默认段落字体 Para Char Char Char Char Char Char Char Char Char1 Char Char Char Char Char Char Char"/>
    <w:basedOn w:val="21"/>
    <w:qFormat/>
    <w:uiPriority w:val="0"/>
    <w:pPr>
      <w:adjustRightInd/>
      <w:spacing w:line="240" w:lineRule="auto"/>
      <w:textAlignment w:val="auto"/>
    </w:pPr>
    <w:rPr>
      <w:rFonts w:ascii="Times New Roman" w:eastAsia="宋体"/>
      <w:kern w:val="2"/>
      <w:sz w:val="21"/>
      <w:szCs w:val="20"/>
    </w:rPr>
  </w:style>
  <w:style w:type="paragraph" w:customStyle="1" w:styleId="300">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01">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302">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03">
    <w:name w:val="TOC 标题1"/>
    <w:basedOn w:val="3"/>
    <w:next w:val="1"/>
    <w:qFormat/>
    <w:uiPriority w:val="39"/>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paragraph" w:customStyle="1" w:styleId="3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5">
    <w:name w:val="列出段落2"/>
    <w:basedOn w:val="1"/>
    <w:qFormat/>
    <w:uiPriority w:val="34"/>
    <w:pPr>
      <w:ind w:firstLine="420" w:firstLineChars="200"/>
    </w:pPr>
  </w:style>
  <w:style w:type="paragraph" w:customStyle="1" w:styleId="306">
    <w:name w:val="公文标题 2"/>
    <w:basedOn w:val="1"/>
    <w:next w:val="245"/>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07">
    <w:name w:val="Char 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08">
    <w:name w:val="正文缩进2格 New"/>
    <w:basedOn w:val="273"/>
    <w:qFormat/>
    <w:uiPriority w:val="0"/>
    <w:pPr>
      <w:spacing w:line="600" w:lineRule="exact"/>
      <w:ind w:firstLine="639" w:firstLineChars="206"/>
    </w:pPr>
    <w:rPr>
      <w:rFonts w:ascii="仿宋_GB2312" w:hAnsi="宋体" w:eastAsia="仿宋_GB2312"/>
      <w:sz w:val="31"/>
      <w:szCs w:val="28"/>
    </w:rPr>
  </w:style>
  <w:style w:type="paragraph" w:customStyle="1" w:styleId="309">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0">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311">
    <w:name w:val="font5"/>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12">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13">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14">
    <w:name w:val="纯文本1"/>
    <w:basedOn w:val="1"/>
    <w:qFormat/>
    <w:uiPriority w:val="0"/>
    <w:pPr>
      <w:spacing w:line="240" w:lineRule="auto"/>
    </w:pPr>
    <w:rPr>
      <w:rFonts w:hAnsi="Courier New" w:eastAsia="楷体_GB2312"/>
      <w:kern w:val="2"/>
      <w:szCs w:val="20"/>
    </w:rPr>
  </w:style>
  <w:style w:type="paragraph" w:customStyle="1" w:styleId="315">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31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17">
    <w:name w:val="xl71"/>
    <w:basedOn w:val="1"/>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18">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19">
    <w:name w:val="表格内行距"/>
    <w:basedOn w:val="320"/>
    <w:qFormat/>
    <w:uiPriority w:val="0"/>
    <w:pPr>
      <w:jc w:val="center"/>
    </w:pPr>
    <w:rPr>
      <w:rFonts w:ascii="Verdana" w:hAnsi="宋体"/>
    </w:rPr>
  </w:style>
  <w:style w:type="paragraph" w:customStyle="1" w:styleId="320">
    <w:name w:val="样式 正文缩进2字符 + 五号"/>
    <w:basedOn w:val="172"/>
    <w:qFormat/>
    <w:uiPriority w:val="0"/>
    <w:pPr>
      <w:spacing w:line="240" w:lineRule="auto"/>
      <w:ind w:firstLine="0" w:firstLineChars="0"/>
    </w:pPr>
    <w:rPr>
      <w:sz w:val="21"/>
    </w:rPr>
  </w:style>
  <w:style w:type="paragraph" w:customStyle="1" w:styleId="321">
    <w:name w:val="样式 表格正文 + 两端对齐"/>
    <w:basedOn w:val="1"/>
    <w:qFormat/>
    <w:uiPriority w:val="0"/>
    <w:pPr>
      <w:spacing w:line="300" w:lineRule="auto"/>
    </w:pPr>
    <w:rPr>
      <w:sz w:val="24"/>
    </w:rPr>
  </w:style>
  <w:style w:type="paragraph" w:customStyle="1" w:styleId="322">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23">
    <w:name w:val="正文lzq"/>
    <w:basedOn w:val="1"/>
    <w:qFormat/>
    <w:uiPriority w:val="0"/>
    <w:pPr>
      <w:ind w:firstLine="480"/>
    </w:pPr>
    <w:rPr>
      <w:rFonts w:ascii="Times New Roman" w:eastAsia="宋体"/>
      <w:szCs w:val="20"/>
    </w:rPr>
  </w:style>
  <w:style w:type="paragraph" w:customStyle="1" w:styleId="324">
    <w:name w:val="普通(网站)1"/>
    <w:basedOn w:val="1"/>
    <w:unhideWhenUsed/>
    <w:qFormat/>
    <w:uiPriority w:val="0"/>
    <w:pPr>
      <w:widowControl/>
      <w:spacing w:before="100" w:beforeAutospacing="1" w:after="100" w:afterAutospacing="1"/>
      <w:jc w:val="left"/>
    </w:pPr>
    <w:rPr>
      <w:rFonts w:hint="eastAsia" w:hAnsi="宋体" w:eastAsia="宋体"/>
      <w:sz w:val="24"/>
    </w:rPr>
  </w:style>
  <w:style w:type="paragraph" w:customStyle="1" w:styleId="325">
    <w:name w:val="正文段"/>
    <w:basedOn w:val="1"/>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26">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27">
    <w:name w:val="样式1"/>
    <w:basedOn w:val="1"/>
    <w:qFormat/>
    <w:uiPriority w:val="0"/>
    <w:pPr>
      <w:tabs>
        <w:tab w:val="left" w:pos="709"/>
      </w:tabs>
      <w:spacing w:line="240" w:lineRule="auto"/>
      <w:ind w:left="709" w:hanging="709"/>
    </w:pPr>
    <w:rPr>
      <w:rFonts w:hAnsi="宋体" w:eastAsia="宋体"/>
      <w:sz w:val="21"/>
    </w:rPr>
  </w:style>
  <w:style w:type="paragraph" w:customStyle="1" w:styleId="328">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29">
    <w:name w:val="标题 4宋体"/>
    <w:basedOn w:val="6"/>
    <w:qFormat/>
    <w:uiPriority w:val="0"/>
    <w:pPr>
      <w:keepLines w:val="0"/>
      <w:autoSpaceDE w:val="0"/>
      <w:autoSpaceDN w:val="0"/>
      <w:spacing w:before="0" w:after="0" w:line="360" w:lineRule="auto"/>
      <w:ind w:left="0" w:firstLine="0"/>
      <w:jc w:val="left"/>
      <w:textAlignment w:val="auto"/>
    </w:pPr>
    <w:rPr>
      <w:rFonts w:ascii="宋体" w:hAnsi="宋体" w:eastAsia="宋体"/>
      <w:color w:val="000000"/>
      <w:sz w:val="24"/>
      <w:szCs w:val="20"/>
    </w:rPr>
  </w:style>
  <w:style w:type="paragraph" w:customStyle="1" w:styleId="330">
    <w:name w:val="样式 标题 2第一章 标题 2Heading 2 HiddenHeading 2 CCBSheading 2H2h2..."/>
    <w:basedOn w:val="4"/>
    <w:qFormat/>
    <w:uiPriority w:val="0"/>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331">
    <w:name w:val="flType"/>
    <w:basedOn w:val="235"/>
    <w:qFormat/>
    <w:uiPriority w:val="0"/>
    <w:pPr>
      <w:spacing w:after="284"/>
    </w:pPr>
    <w:rPr>
      <w:rFonts w:eastAsia="宋体"/>
      <w:b w:val="0"/>
    </w:rPr>
  </w:style>
  <w:style w:type="paragraph" w:customStyle="1" w:styleId="332">
    <w:name w:val="content_lineheight"/>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33">
    <w:name w:val="日期 目录"/>
    <w:basedOn w:val="334"/>
    <w:qFormat/>
    <w:uiPriority w:val="0"/>
    <w:pPr>
      <w:jc w:val="center"/>
    </w:pPr>
  </w:style>
  <w:style w:type="paragraph" w:customStyle="1" w:styleId="334">
    <w:name w:val="样式 黑体 四号 左 左侧:  0.99 厘米"/>
    <w:basedOn w:val="1"/>
    <w:qFormat/>
    <w:uiPriority w:val="0"/>
    <w:pPr>
      <w:jc w:val="left"/>
    </w:pPr>
    <w:rPr>
      <w:rFonts w:ascii="黑体" w:hAnsi="黑体" w:eastAsia="黑体" w:cs="宋体"/>
      <w:szCs w:val="20"/>
    </w:rPr>
  </w:style>
  <w:style w:type="paragraph" w:customStyle="1" w:styleId="335">
    <w:name w:val="tgt2"/>
    <w:basedOn w:val="1"/>
    <w:qFormat/>
    <w:uiPriority w:val="0"/>
    <w:pPr>
      <w:widowControl/>
      <w:adjustRightInd/>
      <w:spacing w:after="150"/>
      <w:jc w:val="left"/>
      <w:textAlignment w:val="auto"/>
    </w:pPr>
    <w:rPr>
      <w:rFonts w:hAnsi="宋体" w:cs="宋体"/>
      <w:b/>
      <w:bCs/>
      <w:sz w:val="36"/>
      <w:szCs w:val="36"/>
    </w:rPr>
  </w:style>
  <w:style w:type="paragraph" w:customStyle="1" w:styleId="336">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37">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38">
    <w:name w:val="正文 居中"/>
    <w:basedOn w:val="1"/>
    <w:qFormat/>
    <w:uiPriority w:val="0"/>
    <w:pPr>
      <w:adjustRightInd/>
      <w:jc w:val="center"/>
      <w:textAlignment w:val="auto"/>
    </w:pPr>
    <w:rPr>
      <w:rFonts w:ascii="Times New Roman" w:eastAsia="宋体"/>
      <w:kern w:val="2"/>
      <w:szCs w:val="20"/>
    </w:rPr>
  </w:style>
  <w:style w:type="paragraph" w:customStyle="1" w:styleId="339">
    <w:name w:val="样式3"/>
    <w:basedOn w:val="37"/>
    <w:next w:val="1"/>
    <w:qFormat/>
    <w:uiPriority w:val="0"/>
    <w:pPr>
      <w:adjustRightInd/>
      <w:textAlignment w:val="auto"/>
    </w:pPr>
    <w:rPr>
      <w:rFonts w:ascii="Times New Roman" w:eastAsia="宋体"/>
      <w:kern w:val="2"/>
      <w:sz w:val="21"/>
      <w:szCs w:val="20"/>
    </w:rPr>
  </w:style>
  <w:style w:type="paragraph" w:customStyle="1" w:styleId="340">
    <w:name w:val="二级条标题"/>
    <w:basedOn w:val="1"/>
    <w:next w:val="270"/>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41">
    <w:name w:val="xl101"/>
    <w:basedOn w:val="1"/>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2">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3">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4">
    <w:name w:val="默认段落字体 Para Char"/>
    <w:basedOn w:val="1"/>
    <w:qFormat/>
    <w:uiPriority w:val="0"/>
    <w:pPr>
      <w:textAlignment w:val="auto"/>
    </w:pPr>
    <w:rPr>
      <w:rFonts w:ascii="Times New Roman" w:eastAsia="宋体"/>
      <w:szCs w:val="24"/>
    </w:rPr>
  </w:style>
  <w:style w:type="paragraph" w:customStyle="1" w:styleId="345">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34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47">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48">
    <w:name w:val="正文首行缩进2字符"/>
    <w:basedOn w:val="1"/>
    <w:semiHidden/>
    <w:qFormat/>
    <w:uiPriority w:val="0"/>
    <w:pPr>
      <w:ind w:left="200" w:leftChars="200"/>
    </w:pPr>
  </w:style>
  <w:style w:type="paragraph" w:customStyle="1" w:styleId="349">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0">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51">
    <w:name w:val="_Style 7"/>
    <w:basedOn w:val="1"/>
    <w:qFormat/>
    <w:uiPriority w:val="0"/>
    <w:rPr>
      <w:sz w:val="24"/>
      <w:szCs w:val="24"/>
    </w:rPr>
  </w:style>
  <w:style w:type="paragraph" w:customStyle="1" w:styleId="3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3">
    <w:name w:val="马刚标题1"/>
    <w:basedOn w:val="3"/>
    <w:next w:val="1"/>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354">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55">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56">
    <w:name w:val="正文 1.1"/>
    <w:basedOn w:val="1"/>
    <w:next w:val="268"/>
    <w:qFormat/>
    <w:uiPriority w:val="0"/>
    <w:pPr>
      <w:ind w:left="980" w:hanging="980" w:hangingChars="350"/>
      <w:outlineLvl w:val="1"/>
    </w:pPr>
    <w:rPr>
      <w:rFonts w:ascii="仿宋" w:hAnsi="仿宋"/>
      <w:b/>
    </w:rPr>
  </w:style>
  <w:style w:type="paragraph" w:customStyle="1" w:styleId="357">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35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59">
    <w:name w:val="小四 段落 宋体"/>
    <w:basedOn w:val="18"/>
    <w:qFormat/>
    <w:uiPriority w:val="0"/>
    <w:pPr>
      <w:adjustRightInd/>
      <w:ind w:left="113" w:right="113" w:firstLine="425"/>
      <w:jc w:val="left"/>
      <w:textAlignment w:val="auto"/>
    </w:pPr>
    <w:rPr>
      <w:rFonts w:ascii="Times New Roman" w:eastAsia="宋体"/>
      <w:kern w:val="2"/>
      <w:szCs w:val="24"/>
    </w:rPr>
  </w:style>
  <w:style w:type="paragraph" w:customStyle="1" w:styleId="360">
    <w:name w:val="Char Char1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61">
    <w:name w:val="列出段落21"/>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62">
    <w:name w:val="三级标题"/>
    <w:basedOn w:val="1"/>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3">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364">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6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6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7">
    <w:name w:val="样式 正文缩进2字符 + 五号 居中1"/>
    <w:basedOn w:val="172"/>
    <w:qFormat/>
    <w:uiPriority w:val="0"/>
    <w:pPr>
      <w:spacing w:line="240" w:lineRule="auto"/>
      <w:ind w:firstLine="0" w:firstLineChars="0"/>
      <w:jc w:val="center"/>
    </w:pPr>
    <w:rPr>
      <w:sz w:val="21"/>
    </w:rPr>
  </w:style>
  <w:style w:type="paragraph" w:customStyle="1" w:styleId="368">
    <w:name w:val="二级标题"/>
    <w:basedOn w:val="4"/>
    <w:qFormat/>
    <w:uiPriority w:val="0"/>
    <w:p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69">
    <w:name w:val="标准小四"/>
    <w:basedOn w:val="1"/>
    <w:qFormat/>
    <w:uiPriority w:val="0"/>
    <w:pPr>
      <w:adjustRightInd/>
      <w:ind w:firstLine="480" w:firstLineChars="200"/>
      <w:textAlignment w:val="auto"/>
    </w:pPr>
    <w:rPr>
      <w:rFonts w:ascii="Arial" w:hAnsi="Arial" w:eastAsia="宋体"/>
      <w:kern w:val="2"/>
    </w:rPr>
  </w:style>
  <w:style w:type="paragraph" w:customStyle="1" w:styleId="370">
    <w:name w:val="项目符号：一级"/>
    <w:basedOn w:val="253"/>
    <w:next w:val="253"/>
    <w:qFormat/>
    <w:uiPriority w:val="0"/>
    <w:pPr>
      <w:ind w:right="-134" w:rightChars="-64"/>
    </w:pPr>
    <w:rPr>
      <w:bCs w:val="0"/>
    </w:rPr>
  </w:style>
  <w:style w:type="paragraph" w:customStyle="1" w:styleId="371">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72">
    <w:name w:val="font7"/>
    <w:basedOn w:val="1"/>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373">
    <w:name w:val="修订1"/>
    <w:semiHidden/>
    <w:qFormat/>
    <w:uiPriority w:val="99"/>
    <w:rPr>
      <w:rFonts w:ascii="华文楷体" w:hAnsi="华文楷体" w:eastAsia="华文楷体" w:cs="Times New Roman"/>
      <w:snapToGrid w:val="0"/>
      <w:sz w:val="21"/>
      <w:lang w:val="en-US" w:eastAsia="zh-CN" w:bidi="ar-SA"/>
    </w:rPr>
  </w:style>
  <w:style w:type="paragraph" w:customStyle="1" w:styleId="374">
    <w:name w:val="Char Char Char Char Char Char Char Char Char1 Char"/>
    <w:basedOn w:val="21"/>
    <w:qFormat/>
    <w:uiPriority w:val="0"/>
    <w:pPr>
      <w:snapToGrid w:val="0"/>
      <w:textAlignment w:val="auto"/>
    </w:pPr>
    <w:rPr>
      <w:rFonts w:ascii="Times New Roman" w:eastAsia="楷体_GB2312"/>
      <w:kern w:val="2"/>
      <w:sz w:val="28"/>
      <w:szCs w:val="20"/>
    </w:rPr>
  </w:style>
  <w:style w:type="paragraph" w:customStyle="1" w:styleId="375">
    <w:name w:val="正文--表格内正文"/>
    <w:basedOn w:val="1"/>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376">
    <w:name w:val="p0"/>
    <w:basedOn w:val="1"/>
    <w:qFormat/>
    <w:uiPriority w:val="0"/>
    <w:pPr>
      <w:widowControl/>
      <w:adjustRightInd/>
      <w:spacing w:line="240" w:lineRule="auto"/>
      <w:textAlignment w:val="auto"/>
    </w:pPr>
    <w:rPr>
      <w:rFonts w:ascii="Times New Roman" w:eastAsia="宋体"/>
      <w:sz w:val="21"/>
    </w:rPr>
  </w:style>
  <w:style w:type="paragraph" w:customStyle="1" w:styleId="377">
    <w:name w:val="表格内容"/>
    <w:basedOn w:val="1"/>
    <w:qFormat/>
    <w:uiPriority w:val="0"/>
    <w:pPr>
      <w:spacing w:line="240" w:lineRule="auto"/>
      <w:jc w:val="center"/>
    </w:pPr>
    <w:rPr>
      <w:sz w:val="21"/>
    </w:rPr>
  </w:style>
  <w:style w:type="paragraph" w:customStyle="1" w:styleId="378">
    <w:name w:val="摘要"/>
    <w:basedOn w:val="1"/>
    <w:qFormat/>
    <w:uiPriority w:val="0"/>
    <w:pPr>
      <w:jc w:val="center"/>
    </w:pPr>
    <w:rPr>
      <w:rFonts w:ascii="黑体" w:eastAsia="黑体" w:cs="宋体"/>
      <w:sz w:val="30"/>
      <w:szCs w:val="20"/>
    </w:rPr>
  </w:style>
  <w:style w:type="paragraph" w:customStyle="1" w:styleId="379">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80">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1">
    <w:name w:val="大标题"/>
    <w:basedOn w:val="1"/>
    <w:next w:val="1"/>
    <w:qFormat/>
    <w:uiPriority w:val="0"/>
    <w:pPr>
      <w:pageBreakBefore/>
      <w:spacing w:line="720" w:lineRule="auto"/>
      <w:jc w:val="center"/>
      <w:outlineLvl w:val="0"/>
    </w:pPr>
    <w:rPr>
      <w:rFonts w:ascii="黑体" w:eastAsia="黑体"/>
      <w:sz w:val="32"/>
      <w:szCs w:val="30"/>
    </w:rPr>
  </w:style>
  <w:style w:type="paragraph" w:customStyle="1" w:styleId="382">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83">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8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5">
    <w:name w:val="正文空4格  1）"/>
    <w:basedOn w:val="1"/>
    <w:qFormat/>
    <w:uiPriority w:val="0"/>
    <w:pPr>
      <w:ind w:firstLine="1120" w:firstLineChars="400"/>
    </w:pPr>
    <w:rPr>
      <w:rFonts w:cs="宋体"/>
      <w:szCs w:val="20"/>
    </w:rPr>
  </w:style>
  <w:style w:type="paragraph" w:customStyle="1" w:styleId="386">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387">
    <w:name w:val="Char3"/>
    <w:basedOn w:val="21"/>
    <w:qFormat/>
    <w:uiPriority w:val="0"/>
    <w:pPr>
      <w:adjustRightInd/>
      <w:spacing w:line="240" w:lineRule="auto"/>
      <w:textAlignment w:val="auto"/>
    </w:pPr>
    <w:rPr>
      <w:rFonts w:ascii="Tahoma" w:hAnsi="Tahoma" w:eastAsia="宋体"/>
      <w:kern w:val="2"/>
      <w:szCs w:val="24"/>
    </w:rPr>
  </w:style>
  <w:style w:type="paragraph" w:customStyle="1" w:styleId="388">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389">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90">
    <w:name w:val="zw"/>
    <w:basedOn w:val="1"/>
    <w:qFormat/>
    <w:uiPriority w:val="0"/>
    <w:pPr>
      <w:widowControl/>
      <w:adjustRightInd/>
      <w:ind w:firstLine="480" w:firstLineChars="200"/>
      <w:jc w:val="left"/>
      <w:textAlignment w:val="auto"/>
    </w:pPr>
    <w:rPr>
      <w:rFonts w:hAnsi="宋体" w:eastAsia="宋体"/>
      <w:bCs/>
      <w:szCs w:val="20"/>
    </w:rPr>
  </w:style>
  <w:style w:type="paragraph" w:customStyle="1" w:styleId="391">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39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3">
    <w:name w:val="Char Char Char Char Char Char Char2"/>
    <w:basedOn w:val="1"/>
    <w:qFormat/>
    <w:uiPriority w:val="0"/>
    <w:pPr>
      <w:adjustRightInd/>
      <w:spacing w:line="240" w:lineRule="auto"/>
      <w:jc w:val="left"/>
      <w:textAlignment w:val="auto"/>
    </w:pPr>
    <w:rPr>
      <w:rFonts w:ascii="Tahoma" w:hAnsi="Tahoma" w:eastAsia="宋体"/>
      <w:kern w:val="2"/>
      <w:szCs w:val="20"/>
    </w:rPr>
  </w:style>
  <w:style w:type="paragraph" w:customStyle="1" w:styleId="394">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5">
    <w:name w:val="样式 正文缩进2字符 + 小五 居中"/>
    <w:basedOn w:val="172"/>
    <w:qFormat/>
    <w:uiPriority w:val="0"/>
    <w:pPr>
      <w:spacing w:line="100" w:lineRule="atLeast"/>
      <w:ind w:firstLine="0" w:firstLineChars="0"/>
      <w:jc w:val="center"/>
    </w:pPr>
    <w:rPr>
      <w:sz w:val="18"/>
    </w:rPr>
  </w:style>
  <w:style w:type="paragraph" w:customStyle="1" w:styleId="396">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97">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398">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399">
    <w:name w:val="Char Char Char Char Char Char Char Char Char Char"/>
    <w:basedOn w:val="1"/>
    <w:qFormat/>
    <w:uiPriority w:val="0"/>
    <w:pPr>
      <w:textAlignment w:val="auto"/>
    </w:pPr>
    <w:rPr>
      <w:rFonts w:ascii="Times New Roman" w:eastAsia="宋体"/>
      <w:szCs w:val="20"/>
    </w:rPr>
  </w:style>
  <w:style w:type="paragraph" w:customStyle="1" w:styleId="400">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401">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402">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03">
    <w:name w:val="Plain Text1"/>
    <w:basedOn w:val="1"/>
    <w:qFormat/>
    <w:uiPriority w:val="0"/>
    <w:pPr>
      <w:spacing w:line="240" w:lineRule="auto"/>
    </w:pPr>
    <w:rPr>
      <w:rFonts w:hAnsi="Courier New" w:eastAsia="楷体_GB2312"/>
      <w:kern w:val="2"/>
      <w:szCs w:val="20"/>
    </w:rPr>
  </w:style>
  <w:style w:type="paragraph" w:customStyle="1" w:styleId="404">
    <w:name w:val="样式2"/>
    <w:basedOn w:val="1"/>
    <w:qFormat/>
    <w:uiPriority w:val="0"/>
    <w:pPr>
      <w:adjustRightInd/>
      <w:ind w:left="200" w:leftChars="200"/>
      <w:textAlignment w:val="auto"/>
    </w:pPr>
    <w:rPr>
      <w:rFonts w:hAnsi="宋体" w:eastAsia="宋体"/>
      <w:b/>
      <w:kern w:val="2"/>
      <w:szCs w:val="24"/>
    </w:rPr>
  </w:style>
  <w:style w:type="paragraph" w:customStyle="1" w:styleId="40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customStyle="1" w:styleId="406">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07">
    <w:name w:val="项目符号，一级"/>
    <w:basedOn w:val="253"/>
    <w:next w:val="253"/>
    <w:qFormat/>
    <w:uiPriority w:val="0"/>
    <w:pPr>
      <w:tabs>
        <w:tab w:val="left" w:pos="1320"/>
      </w:tabs>
      <w:spacing w:line="240" w:lineRule="atLeast"/>
      <w:ind w:left="376" w:leftChars="179" w:firstLine="0"/>
    </w:pPr>
    <w:rPr>
      <w:bCs w:val="0"/>
      <w:color w:val="000000"/>
      <w:szCs w:val="24"/>
    </w:rPr>
  </w:style>
  <w:style w:type="paragraph" w:customStyle="1" w:styleId="408">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409">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410">
    <w:name w:val="标题2，章节第二层"/>
    <w:basedOn w:val="1"/>
    <w:next w:val="253"/>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411">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12">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3">
    <w:name w:val="小四 段落 宋体 Char Char Char"/>
    <w:basedOn w:val="18"/>
    <w:qFormat/>
    <w:uiPriority w:val="0"/>
    <w:pPr>
      <w:adjustRightInd/>
      <w:ind w:left="0" w:right="-33" w:firstLine="545" w:firstLineChars="227"/>
      <w:jc w:val="left"/>
      <w:textAlignment w:val="auto"/>
    </w:pPr>
    <w:rPr>
      <w:rFonts w:ascii="Times New Roman" w:eastAsia="宋体"/>
      <w:kern w:val="2"/>
      <w:szCs w:val="24"/>
    </w:rPr>
  </w:style>
  <w:style w:type="paragraph" w:customStyle="1" w:styleId="414">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6">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417">
    <w:name w:val="正文格式（小四）"/>
    <w:basedOn w:val="1"/>
    <w:qFormat/>
    <w:uiPriority w:val="0"/>
    <w:pPr>
      <w:widowControl/>
      <w:snapToGrid w:val="0"/>
      <w:ind w:firstLine="482"/>
      <w:jc w:val="left"/>
    </w:pPr>
    <w:rPr>
      <w:rFonts w:ascii="Times New Roman" w:eastAsia="宋体"/>
      <w:kern w:val="24"/>
      <w:szCs w:val="24"/>
    </w:rPr>
  </w:style>
  <w:style w:type="paragraph" w:customStyle="1" w:styleId="418">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19">
    <w:name w:val="普通正文"/>
    <w:basedOn w:val="1"/>
    <w:qFormat/>
    <w:uiPriority w:val="0"/>
    <w:pPr>
      <w:spacing w:before="120" w:after="120"/>
      <w:ind w:firstLine="480"/>
      <w:jc w:val="left"/>
    </w:pPr>
    <w:rPr>
      <w:rFonts w:ascii="Arial" w:hAnsi="Arial" w:eastAsia="宋体"/>
      <w:szCs w:val="24"/>
    </w:rPr>
  </w:style>
  <w:style w:type="paragraph" w:customStyle="1" w:styleId="420">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styleId="421">
    <w:name w:val="No Spacing"/>
    <w:qFormat/>
    <w:uiPriority w:val="1"/>
    <w:pPr>
      <w:widowControl w:val="0"/>
      <w:jc w:val="both"/>
    </w:pPr>
    <w:rPr>
      <w:rFonts w:ascii="Calibri" w:hAnsi="Calibri" w:eastAsia="宋体" w:cs="System"/>
      <w:sz w:val="28"/>
      <w:lang w:val="en-US" w:eastAsia="zh-CN" w:bidi="ar-SA"/>
    </w:rPr>
  </w:style>
  <w:style w:type="paragraph" w:customStyle="1" w:styleId="422">
    <w:name w:val="参考文献"/>
    <w:basedOn w:val="1"/>
    <w:qFormat/>
    <w:uiPriority w:val="0"/>
    <w:pPr>
      <w:tabs>
        <w:tab w:val="left" w:pos="567"/>
      </w:tabs>
      <w:ind w:left="567" w:hanging="567"/>
    </w:pPr>
    <w:rPr>
      <w:sz w:val="24"/>
    </w:rPr>
  </w:style>
  <w:style w:type="paragraph" w:customStyle="1" w:styleId="423">
    <w:name w:val="xl8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24">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25">
    <w:name w:val="章标题"/>
    <w:next w:val="270"/>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26">
    <w:name w:val="纯文本2"/>
    <w:basedOn w:val="1"/>
    <w:qFormat/>
    <w:uiPriority w:val="0"/>
    <w:pPr>
      <w:spacing w:line="240" w:lineRule="auto"/>
    </w:pPr>
    <w:rPr>
      <w:rFonts w:hAnsi="Courier New" w:eastAsia="楷体_GB2312"/>
      <w:kern w:val="2"/>
      <w:szCs w:val="20"/>
    </w:rPr>
  </w:style>
  <w:style w:type="paragraph" w:customStyle="1" w:styleId="427">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29">
    <w:name w:val="项目符号，二级"/>
    <w:basedOn w:val="253"/>
    <w:next w:val="253"/>
    <w:qFormat/>
    <w:uiPriority w:val="0"/>
    <w:pPr>
      <w:tabs>
        <w:tab w:val="left" w:pos="1211"/>
        <w:tab w:val="left" w:pos="1337"/>
      </w:tabs>
      <w:ind w:left="1337" w:right="-27" w:firstLine="480"/>
    </w:pPr>
    <w:rPr>
      <w:bCs w:val="0"/>
      <w:color w:val="000000"/>
      <w:sz w:val="24"/>
      <w:szCs w:val="24"/>
    </w:rPr>
  </w:style>
  <w:style w:type="paragraph" w:customStyle="1" w:styleId="430">
    <w:name w:val="正文 第一章"/>
    <w:basedOn w:val="1"/>
    <w:next w:val="356"/>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431">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3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3">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434">
    <w:name w:val="仿宋"/>
    <w:basedOn w:val="1"/>
    <w:qFormat/>
    <w:uiPriority w:val="0"/>
    <w:pPr>
      <w:jc w:val="center"/>
    </w:pPr>
    <w:rPr>
      <w:rFonts w:hAnsi="宋体" w:cs="宋体"/>
      <w:sz w:val="21"/>
      <w:szCs w:val="20"/>
    </w:rPr>
  </w:style>
  <w:style w:type="paragraph" w:customStyle="1" w:styleId="435">
    <w:name w:val="a"/>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36">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37">
    <w:name w:val="丁华标题2"/>
    <w:basedOn w:val="4"/>
    <w:next w:val="295"/>
    <w:qFormat/>
    <w:uiPriority w:val="0"/>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438">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43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40">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1">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2">
    <w:name w:val="Body Text(ch)"/>
    <w:basedOn w:val="1"/>
    <w:next w:val="27"/>
    <w:qFormat/>
    <w:uiPriority w:val="0"/>
    <w:pPr>
      <w:adjustRightInd/>
      <w:spacing w:after="120" w:line="240" w:lineRule="auto"/>
      <w:textAlignment w:val="auto"/>
    </w:pPr>
    <w:rPr>
      <w:rFonts w:hAnsi="Arial" w:eastAsia="宋体"/>
      <w:bCs/>
      <w:iCs/>
      <w:kern w:val="2"/>
      <w:sz w:val="21"/>
      <w:szCs w:val="24"/>
    </w:rPr>
  </w:style>
  <w:style w:type="character" w:customStyle="1" w:styleId="443">
    <w:name w:val="font101"/>
    <w:basedOn w:val="122"/>
    <w:qFormat/>
    <w:uiPriority w:val="0"/>
    <w:rPr>
      <w:rFonts w:hint="eastAsia" w:ascii="宋体" w:hAnsi="宋体" w:eastAsia="宋体" w:cs="宋体"/>
      <w:color w:val="000000"/>
      <w:sz w:val="20"/>
      <w:szCs w:val="20"/>
      <w:u w:val="none"/>
    </w:rPr>
  </w:style>
  <w:style w:type="paragraph" w:customStyle="1" w:styleId="44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5">
    <w:name w:val="Body text|2"/>
    <w:basedOn w:val="1"/>
    <w:qFormat/>
    <w:uiPriority w:val="0"/>
    <w:pPr>
      <w:spacing w:line="352" w:lineRule="exact"/>
      <w:ind w:left="820" w:firstLine="20"/>
    </w:pPr>
    <w:rPr>
      <w:rFonts w:ascii="MingLiU" w:hAnsi="MingLiU" w:eastAsia="MingLiU" w:cs="MingLiU"/>
      <w:sz w:val="18"/>
      <w:szCs w:val="18"/>
      <w:shd w:val="clear" w:color="auto" w:fill="FFFFFF"/>
      <w:lang w:val="zh-TW" w:eastAsia="zh-TW" w:bidi="zh-TW"/>
    </w:rPr>
  </w:style>
  <w:style w:type="paragraph" w:customStyle="1" w:styleId="446">
    <w:name w:val="技术标题3"/>
    <w:basedOn w:val="7"/>
    <w:qFormat/>
    <w:uiPriority w:val="0"/>
    <w:pPr>
      <w:keepNext w:val="0"/>
      <w:keepLines w:val="0"/>
      <w:snapToGrid w:val="0"/>
      <w:spacing w:before="0" w:after="0" w:line="360" w:lineRule="auto"/>
      <w:ind w:left="815" w:leftChars="213" w:hanging="368" w:hangingChars="131"/>
      <w:outlineLvl w:val="2"/>
    </w:pPr>
    <w:rPr>
      <w:rFonts w:hAnsi="宋体"/>
      <w:color w:val="000000"/>
      <w:kern w:val="2"/>
    </w:rPr>
  </w:style>
  <w:style w:type="character" w:customStyle="1" w:styleId="447">
    <w:name w:val="NormalCharacter"/>
    <w:qFormat/>
    <w:uiPriority w:val="0"/>
  </w:style>
  <w:style w:type="paragraph" w:customStyle="1" w:styleId="448">
    <w:name w:val="0正文"/>
    <w:basedOn w:val="1"/>
    <w:qFormat/>
    <w:uiPriority w:val="0"/>
    <w:pPr>
      <w:spacing w:line="560" w:lineRule="exact"/>
      <w:ind w:firstLine="200" w:firstLineChars="200"/>
    </w:pPr>
  </w:style>
  <w:style w:type="paragraph" w:customStyle="1" w:styleId="4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50">
    <w:name w:val="Table Normal"/>
    <w:semiHidden/>
    <w:unhideWhenUsed/>
    <w:qFormat/>
    <w:uiPriority w:val="0"/>
    <w:tblPr>
      <w:tblCellMar>
        <w:top w:w="0" w:type="dxa"/>
        <w:left w:w="0" w:type="dxa"/>
        <w:bottom w:w="0" w:type="dxa"/>
        <w:right w:w="0" w:type="dxa"/>
      </w:tblCellMar>
    </w:tblPr>
  </w:style>
  <w:style w:type="paragraph" w:customStyle="1" w:styleId="45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452">
    <w:name w:val="font41"/>
    <w:qFormat/>
    <w:uiPriority w:val="0"/>
    <w:rPr>
      <w:rFonts w:hint="eastAsia" w:ascii="宋体" w:hAnsi="宋体" w:eastAsia="宋体" w:cs="宋体"/>
      <w:b/>
      <w:bCs/>
      <w:color w:val="000000"/>
      <w:sz w:val="24"/>
      <w:szCs w:val="24"/>
      <w:u w:val="none"/>
    </w:rPr>
  </w:style>
  <w:style w:type="paragraph" w:customStyle="1" w:styleId="453">
    <w:name w:val="bg正文"/>
    <w:basedOn w:val="1"/>
    <w:qFormat/>
    <w:uiPriority w:val="0"/>
    <w:pPr>
      <w:widowControl w:val="0"/>
      <w:jc w:val="center"/>
    </w:pPr>
    <w:rPr>
      <w:rFonts w:eastAsia="等线"/>
      <w:szCs w:val="24"/>
    </w:rPr>
  </w:style>
  <w:style w:type="paragraph" w:customStyle="1" w:styleId="454">
    <w:name w:val="Normal_0"/>
    <w:qFormat/>
    <w:uiPriority w:val="0"/>
    <w:pPr>
      <w:spacing w:before="120" w:after="240"/>
      <w:jc w:val="both"/>
    </w:pPr>
    <w:rPr>
      <w:rFonts w:ascii="Calibri" w:hAnsi="Calibri" w:eastAsia="Calibri" w:cs="Times New Roman"/>
      <w:sz w:val="22"/>
      <w:szCs w:val="22"/>
      <w:lang w:val="en-US" w:eastAsia="en-US" w:bidi="ar-SA"/>
    </w:rPr>
  </w:style>
  <w:style w:type="paragraph" w:customStyle="1" w:styleId="455">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456">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457">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458">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459">
    <w:name w:val="Normal_6"/>
    <w:qFormat/>
    <w:uiPriority w:val="0"/>
    <w:pPr>
      <w:spacing w:before="120" w:after="240"/>
      <w:jc w:val="both"/>
    </w:pPr>
    <w:rPr>
      <w:rFonts w:ascii="Calibri" w:hAnsi="Calibri" w:eastAsia="Calibri" w:cs="Times New Roman"/>
      <w:sz w:val="22"/>
      <w:szCs w:val="22"/>
      <w:lang w:val="en-US" w:eastAsia="en-US" w:bidi="ar-SA"/>
    </w:rPr>
  </w:style>
  <w:style w:type="paragraph" w:customStyle="1" w:styleId="460">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461">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46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463">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BK</Company>
  <Pages>43</Pages>
  <Words>22325</Words>
  <Characters>23244</Characters>
  <Lines>40</Lines>
  <Paragraphs>53</Paragraphs>
  <TotalTime>90</TotalTime>
  <ScaleCrop>false</ScaleCrop>
  <LinksUpToDate>false</LinksUpToDate>
  <CharactersWithSpaces>24589</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2020-07-07T08:39:00Z</dcterms:created>
  <dc:creator>微软用户</dc:creator>
  <cp:lastModifiedBy>杜</cp:lastModifiedBy>
  <cp:lastPrinted>2023-11-07T03:38:00Z</cp:lastPrinted>
  <dcterms:modified xsi:type="dcterms:W3CDTF">2023-12-25T08:25:55Z</dcterms:modified>
  <dc:title>摘要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086C4B9D63DC4BDBA17E611EE98A8ED7_13</vt:lpwstr>
  </property>
</Properties>
</file>